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EE9" w:rsidRDefault="00F55E7B" w:rsidP="00F55E7B">
      <w:pPr>
        <w:jc w:val="center"/>
        <w:rPr>
          <w:b/>
          <w:u w:val="single"/>
        </w:rPr>
      </w:pPr>
      <w:r>
        <w:rPr>
          <w:b/>
          <w:u w:val="single"/>
        </w:rPr>
        <w:t>Private Interface</w:t>
      </w:r>
    </w:p>
    <w:p w:rsidR="00F55E7B" w:rsidRPr="00F55E7B" w:rsidRDefault="00F55E7B" w:rsidP="00F55E7B">
      <w:pPr>
        <w:pStyle w:val="NormalWeb"/>
        <w:shd w:val="clear" w:color="auto" w:fill="FFFFFF"/>
        <w:spacing w:before="0" w:beforeAutospacing="0" w:after="0" w:afterAutospacing="0"/>
        <w:textAlignment w:val="baseline"/>
        <w:rPr>
          <w:rFonts w:asciiTheme="minorHAnsi" w:hAnsiTheme="minorHAnsi" w:cstheme="minorHAnsi"/>
          <w:color w:val="201F1E"/>
        </w:rPr>
      </w:pPr>
      <w:r w:rsidRPr="00F55E7B">
        <w:rPr>
          <w:rFonts w:asciiTheme="minorHAnsi" w:hAnsiTheme="minorHAnsi" w:cstheme="minorHAnsi"/>
          <w:color w:val="201F1E"/>
        </w:rPr>
        <w:t>Dear All,</w:t>
      </w:r>
    </w:p>
    <w:p w:rsidR="00F55E7B" w:rsidRDefault="00F55E7B" w:rsidP="00F55E7B">
      <w:pPr>
        <w:pStyle w:val="NormalWeb"/>
        <w:shd w:val="clear" w:color="auto" w:fill="FFFFFF"/>
        <w:spacing w:before="0" w:beforeAutospacing="0" w:after="0" w:afterAutospacing="0"/>
        <w:textAlignment w:val="baseline"/>
        <w:rPr>
          <w:color w:val="201F1E"/>
        </w:rPr>
      </w:pPr>
      <w:r>
        <w:rPr>
          <w:rFonts w:ascii="Calibri" w:hAnsi="Calibri" w:cs="Calibri"/>
          <w:color w:val="000000"/>
          <w:bdr w:val="none" w:sz="0" w:space="0" w:color="auto" w:frame="1"/>
        </w:rPr>
        <w:t> </w:t>
      </w:r>
    </w:p>
    <w:p w:rsidR="00F55E7B" w:rsidRDefault="00F55E7B" w:rsidP="00F55E7B">
      <w:pPr>
        <w:pStyle w:val="NormalWeb"/>
        <w:shd w:val="clear" w:color="auto" w:fill="FFFFFF"/>
        <w:spacing w:before="0" w:beforeAutospacing="0" w:after="0" w:afterAutospacing="0"/>
        <w:textAlignment w:val="baseline"/>
        <w:rPr>
          <w:color w:val="201F1E"/>
        </w:rPr>
      </w:pPr>
      <w:r>
        <w:rPr>
          <w:rFonts w:ascii="Calibri" w:hAnsi="Calibri" w:cs="Calibri"/>
          <w:color w:val="000000"/>
          <w:bdr w:val="none" w:sz="0" w:space="0" w:color="auto" w:frame="1"/>
          <w:shd w:val="clear" w:color="auto" w:fill="FFFFFF"/>
        </w:rPr>
        <w:t>The interface between NHS contracted General Practice and </w:t>
      </w:r>
      <w:proofErr w:type="gramStart"/>
      <w:r>
        <w:rPr>
          <w:rStyle w:val="markjtbfgazdk"/>
          <w:rFonts w:ascii="Calibri" w:hAnsi="Calibri" w:cs="Calibri"/>
          <w:color w:val="000000"/>
          <w:bdr w:val="none" w:sz="0" w:space="0" w:color="auto" w:frame="1"/>
          <w:shd w:val="clear" w:color="auto" w:fill="FFFFFF"/>
        </w:rPr>
        <w:t>private</w:t>
      </w:r>
      <w:r>
        <w:rPr>
          <w:rFonts w:ascii="Calibri" w:hAnsi="Calibri" w:cs="Calibri"/>
          <w:color w:val="000000"/>
          <w:bdr w:val="none" w:sz="0" w:space="0" w:color="auto" w:frame="1"/>
          <w:shd w:val="clear" w:color="auto" w:fill="FFFFFF"/>
        </w:rPr>
        <w:t> providers is</w:t>
      </w:r>
      <w:proofErr w:type="gramEnd"/>
      <w:r>
        <w:rPr>
          <w:rFonts w:ascii="Calibri" w:hAnsi="Calibri" w:cs="Calibri"/>
          <w:color w:val="000000"/>
          <w:bdr w:val="none" w:sz="0" w:space="0" w:color="auto" w:frame="1"/>
          <w:shd w:val="clear" w:color="auto" w:fill="FFFFFF"/>
        </w:rPr>
        <w:t xml:space="preserve"> often a source of confusion and frustration. It requires a case-by-case review and parallels drawn to existing practice within NHS services.</w:t>
      </w:r>
    </w:p>
    <w:p w:rsidR="00F55E7B" w:rsidRDefault="00F55E7B" w:rsidP="00F55E7B">
      <w:pPr>
        <w:pStyle w:val="NormalWeb"/>
        <w:shd w:val="clear" w:color="auto" w:fill="FFFFFF"/>
        <w:spacing w:before="0" w:beforeAutospacing="0" w:after="0" w:afterAutospacing="0"/>
        <w:textAlignment w:val="baseline"/>
        <w:rPr>
          <w:color w:val="201F1E"/>
        </w:rPr>
      </w:pPr>
      <w:r>
        <w:rPr>
          <w:rFonts w:ascii="Calibri" w:hAnsi="Calibri" w:cs="Calibri"/>
          <w:color w:val="000000"/>
          <w:bdr w:val="none" w:sz="0" w:space="0" w:color="auto" w:frame="1"/>
        </w:rPr>
        <w:t> </w:t>
      </w:r>
    </w:p>
    <w:p w:rsidR="00F55E7B" w:rsidRDefault="00F55E7B" w:rsidP="00F55E7B">
      <w:pPr>
        <w:pStyle w:val="NormalWeb"/>
        <w:shd w:val="clear" w:color="auto" w:fill="FFFFFF"/>
        <w:spacing w:before="0" w:beforeAutospacing="0" w:after="0" w:afterAutospacing="0"/>
        <w:textAlignment w:val="baseline"/>
        <w:rPr>
          <w:color w:val="201F1E"/>
        </w:rPr>
      </w:pPr>
      <w:r>
        <w:rPr>
          <w:rFonts w:ascii="Calibri" w:hAnsi="Calibri" w:cs="Calibri"/>
          <w:color w:val="000000"/>
          <w:bdr w:val="none" w:sz="0" w:space="0" w:color="auto" w:frame="1"/>
        </w:rPr>
        <w:t>A patient who starts their care under a </w:t>
      </w:r>
      <w:r>
        <w:rPr>
          <w:rStyle w:val="markjtbfgazdk"/>
          <w:rFonts w:ascii="Calibri" w:hAnsi="Calibri" w:cs="Calibri"/>
          <w:color w:val="000000"/>
          <w:bdr w:val="none" w:sz="0" w:space="0" w:color="auto" w:frame="1"/>
        </w:rPr>
        <w:t>private</w:t>
      </w:r>
      <w:r>
        <w:rPr>
          <w:rFonts w:ascii="Calibri" w:hAnsi="Calibri" w:cs="Calibri"/>
          <w:color w:val="000000"/>
          <w:bdr w:val="none" w:sz="0" w:space="0" w:color="auto" w:frame="1"/>
        </w:rPr>
        <w:t> provider is entitled to end that relationship and return to NHS services at any point of their choosing.</w:t>
      </w:r>
    </w:p>
    <w:p w:rsidR="00F55E7B" w:rsidRDefault="00F55E7B" w:rsidP="00F55E7B">
      <w:pPr>
        <w:pStyle w:val="NormalWeb"/>
        <w:shd w:val="clear" w:color="auto" w:fill="FFFFFF"/>
        <w:spacing w:before="0" w:beforeAutospacing="0" w:after="0" w:afterAutospacing="0"/>
        <w:textAlignment w:val="baseline"/>
        <w:rPr>
          <w:color w:val="201F1E"/>
        </w:rPr>
      </w:pPr>
      <w:r>
        <w:rPr>
          <w:rFonts w:ascii="Calibri" w:hAnsi="Calibri" w:cs="Calibri"/>
          <w:color w:val="000000"/>
          <w:bdr w:val="none" w:sz="0" w:space="0" w:color="auto" w:frame="1"/>
        </w:rPr>
        <w:t> </w:t>
      </w:r>
    </w:p>
    <w:p w:rsidR="00F55E7B" w:rsidRDefault="00F55E7B" w:rsidP="00F55E7B">
      <w:pPr>
        <w:pStyle w:val="NormalWeb"/>
        <w:shd w:val="clear" w:color="auto" w:fill="FFFFFF"/>
        <w:spacing w:before="0" w:beforeAutospacing="0" w:after="0" w:afterAutospacing="0"/>
        <w:textAlignment w:val="baseline"/>
        <w:rPr>
          <w:color w:val="201F1E"/>
        </w:rPr>
      </w:pPr>
      <w:r>
        <w:rPr>
          <w:rFonts w:ascii="Calibri" w:hAnsi="Calibri" w:cs="Calibri"/>
          <w:color w:val="000000"/>
          <w:bdr w:val="none" w:sz="0" w:space="0" w:color="auto" w:frame="1"/>
        </w:rPr>
        <w:t>Each case will require key themes to be considered by the GP in how best to facilitate the ongoing care of the patient.</w:t>
      </w:r>
    </w:p>
    <w:p w:rsidR="00F55E7B" w:rsidRDefault="00F55E7B" w:rsidP="00F55E7B">
      <w:pPr>
        <w:pStyle w:val="NormalWeb"/>
        <w:shd w:val="clear" w:color="auto" w:fill="FFFFFF"/>
        <w:spacing w:before="0" w:beforeAutospacing="0" w:after="0" w:afterAutospacing="0"/>
        <w:textAlignment w:val="baseline"/>
        <w:rPr>
          <w:color w:val="201F1E"/>
        </w:rPr>
      </w:pPr>
      <w:r>
        <w:rPr>
          <w:rFonts w:ascii="Calibri" w:hAnsi="Calibri" w:cs="Calibri"/>
          <w:color w:val="000000"/>
          <w:bdr w:val="none" w:sz="0" w:space="0" w:color="auto" w:frame="1"/>
        </w:rPr>
        <w:t> </w:t>
      </w:r>
    </w:p>
    <w:p w:rsidR="00F55E7B" w:rsidRDefault="00F55E7B" w:rsidP="00F55E7B">
      <w:pPr>
        <w:pStyle w:val="NormalWeb"/>
        <w:shd w:val="clear" w:color="auto" w:fill="FFFFFF"/>
        <w:spacing w:before="0" w:beforeAutospacing="0" w:after="0" w:afterAutospacing="0"/>
        <w:textAlignment w:val="baseline"/>
        <w:rPr>
          <w:color w:val="201F1E"/>
        </w:rPr>
      </w:pPr>
      <w:r>
        <w:rPr>
          <w:rFonts w:ascii="Calibri" w:hAnsi="Calibri" w:cs="Calibri"/>
          <w:color w:val="000000"/>
          <w:bdr w:val="none" w:sz="0" w:space="0" w:color="auto" w:frame="1"/>
        </w:rPr>
        <w:t>Firstly, the GP must be satisfied that the </w:t>
      </w:r>
      <w:r>
        <w:rPr>
          <w:rStyle w:val="markjtbfgazdk"/>
          <w:rFonts w:ascii="Calibri" w:hAnsi="Calibri" w:cs="Calibri"/>
          <w:color w:val="000000"/>
          <w:bdr w:val="none" w:sz="0" w:space="0" w:color="auto" w:frame="1"/>
        </w:rPr>
        <w:t>private</w:t>
      </w:r>
      <w:r>
        <w:rPr>
          <w:rFonts w:ascii="Calibri" w:hAnsi="Calibri" w:cs="Calibri"/>
          <w:color w:val="000000"/>
          <w:bdr w:val="none" w:sz="0" w:space="0" w:color="auto" w:frame="1"/>
        </w:rPr>
        <w:t> provider has the qualifications, experience, knowledge and skills to make the assessment and subsequent management plan. Where there is doubt that the </w:t>
      </w:r>
      <w:r>
        <w:rPr>
          <w:rStyle w:val="markjtbfgazdk"/>
          <w:rFonts w:ascii="Calibri" w:hAnsi="Calibri" w:cs="Calibri"/>
          <w:color w:val="000000"/>
          <w:bdr w:val="none" w:sz="0" w:space="0" w:color="auto" w:frame="1"/>
        </w:rPr>
        <w:t>private</w:t>
      </w:r>
      <w:r>
        <w:rPr>
          <w:rFonts w:ascii="Calibri" w:hAnsi="Calibri" w:cs="Calibri"/>
          <w:color w:val="000000"/>
          <w:bdr w:val="none" w:sz="0" w:space="0" w:color="auto" w:frame="1"/>
        </w:rPr>
        <w:t> provider has such standing then referral to an NHS specialist for assessment/2nd opinion is required and the GP should await this assessment.</w:t>
      </w:r>
    </w:p>
    <w:p w:rsidR="00F55E7B" w:rsidRDefault="00F55E7B" w:rsidP="00F55E7B">
      <w:pPr>
        <w:pStyle w:val="NormalWeb"/>
        <w:shd w:val="clear" w:color="auto" w:fill="FFFFFF"/>
        <w:spacing w:before="0" w:beforeAutospacing="0" w:after="0" w:afterAutospacing="0"/>
        <w:textAlignment w:val="baseline"/>
        <w:rPr>
          <w:color w:val="201F1E"/>
        </w:rPr>
      </w:pPr>
      <w:r>
        <w:rPr>
          <w:rFonts w:ascii="Calibri" w:hAnsi="Calibri" w:cs="Calibri"/>
          <w:color w:val="000000"/>
          <w:bdr w:val="none" w:sz="0" w:space="0" w:color="auto" w:frame="1"/>
        </w:rPr>
        <w:t> </w:t>
      </w:r>
    </w:p>
    <w:p w:rsidR="00F55E7B" w:rsidRDefault="00F55E7B" w:rsidP="00F55E7B">
      <w:pPr>
        <w:pStyle w:val="NormalWeb"/>
        <w:shd w:val="clear" w:color="auto" w:fill="FFFFFF"/>
        <w:spacing w:before="0" w:beforeAutospacing="0" w:after="0" w:afterAutospacing="0"/>
        <w:textAlignment w:val="baseline"/>
        <w:rPr>
          <w:color w:val="201F1E"/>
        </w:rPr>
      </w:pPr>
      <w:r>
        <w:rPr>
          <w:rFonts w:ascii="Calibri" w:hAnsi="Calibri" w:cs="Calibri"/>
          <w:color w:val="000000"/>
          <w:bdr w:val="none" w:sz="0" w:space="0" w:color="auto" w:frame="1"/>
        </w:rPr>
        <w:t>Secondly, the GP must assess whether any ask of follow up would normally be delivered within General Practice under General Medical Services or require specialist follow up. Where specialist follow up is standard NHS practice or recommended by the relevant national guidance, the GP may wish to refer to the local specialist service. </w:t>
      </w:r>
    </w:p>
    <w:p w:rsidR="00F55E7B" w:rsidRDefault="00F55E7B" w:rsidP="00F55E7B">
      <w:pPr>
        <w:pStyle w:val="NormalWeb"/>
        <w:shd w:val="clear" w:color="auto" w:fill="FFFFFF"/>
        <w:spacing w:before="0" w:beforeAutospacing="0" w:after="0" w:afterAutospacing="0"/>
        <w:textAlignment w:val="baseline"/>
        <w:rPr>
          <w:color w:val="201F1E"/>
        </w:rPr>
      </w:pPr>
      <w:r>
        <w:rPr>
          <w:rFonts w:ascii="Calibri" w:hAnsi="Calibri" w:cs="Calibri"/>
          <w:color w:val="000000"/>
          <w:bdr w:val="none" w:sz="0" w:space="0" w:color="auto" w:frame="1"/>
        </w:rPr>
        <w:t> </w:t>
      </w:r>
    </w:p>
    <w:p w:rsidR="00F55E7B" w:rsidRDefault="00F55E7B" w:rsidP="00F55E7B">
      <w:pPr>
        <w:pStyle w:val="NormalWeb"/>
        <w:shd w:val="clear" w:color="auto" w:fill="FFFFFF"/>
        <w:spacing w:before="0" w:beforeAutospacing="0" w:after="0" w:afterAutospacing="0"/>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 xml:space="preserve">When asked to prescribe the GP must continue to follow the GMC guidance - </w:t>
      </w:r>
      <w:hyperlink r:id="rId4" w:history="1">
        <w:r w:rsidRPr="00E71484">
          <w:rPr>
            <w:rStyle w:val="Hyperlink"/>
            <w:rFonts w:ascii="Calibri" w:hAnsi="Calibri" w:cs="Calibri"/>
            <w:bdr w:val="none" w:sz="0" w:space="0" w:color="auto" w:frame="1"/>
          </w:rPr>
          <w:t>https://www.gmc-uk.org/-/media/documents/prescribing-guidance-updated-english-20210405_pdf-85260533.pdf</w:t>
        </w:r>
      </w:hyperlink>
    </w:p>
    <w:p w:rsidR="00F55E7B" w:rsidRDefault="00F55E7B" w:rsidP="00F55E7B">
      <w:pPr>
        <w:pStyle w:val="NormalWeb"/>
        <w:shd w:val="clear" w:color="auto" w:fill="FFFFFF"/>
        <w:spacing w:before="0" w:beforeAutospacing="0" w:after="0" w:afterAutospacing="0"/>
        <w:textAlignment w:val="baseline"/>
        <w:rPr>
          <w:color w:val="201F1E"/>
        </w:rPr>
      </w:pPr>
    </w:p>
    <w:p w:rsidR="00F55E7B" w:rsidRDefault="00F55E7B" w:rsidP="00F55E7B">
      <w:pPr>
        <w:pStyle w:val="NormalWeb"/>
        <w:shd w:val="clear" w:color="auto" w:fill="FFFFFF"/>
        <w:spacing w:before="0" w:beforeAutospacing="0" w:after="0" w:afterAutospacing="0"/>
        <w:textAlignment w:val="baseline"/>
        <w:rPr>
          <w:color w:val="201F1E"/>
        </w:rPr>
      </w:pPr>
      <w:r>
        <w:rPr>
          <w:rFonts w:ascii="Calibri" w:hAnsi="Calibri" w:cs="Calibri"/>
          <w:color w:val="000000"/>
          <w:bdr w:val="none" w:sz="0" w:space="0" w:color="auto" w:frame="1"/>
        </w:rPr>
        <w:t>Where there is a local Shared Care Agreement for the prescribing of medications between the NHS and the GP, the patient should either be directed back to their </w:t>
      </w:r>
      <w:r>
        <w:rPr>
          <w:rStyle w:val="markjtbfgazdk"/>
          <w:rFonts w:ascii="Calibri" w:hAnsi="Calibri" w:cs="Calibri"/>
          <w:color w:val="000000"/>
          <w:bdr w:val="none" w:sz="0" w:space="0" w:color="auto" w:frame="1"/>
        </w:rPr>
        <w:t>private</w:t>
      </w:r>
      <w:r>
        <w:rPr>
          <w:rFonts w:ascii="Calibri" w:hAnsi="Calibri" w:cs="Calibri"/>
          <w:color w:val="000000"/>
          <w:bdr w:val="none" w:sz="0" w:space="0" w:color="auto" w:frame="1"/>
        </w:rPr>
        <w:t> provider for the specialists side of the SCA (e.g. ECG monitoring, results handling) but where rejected the patient will require referral to the local specialist service. GPs should not engage in unsupported prescribing of medication where local SCAs exist but the sharing of responsibility does not occur.  </w:t>
      </w:r>
    </w:p>
    <w:p w:rsidR="00F55E7B" w:rsidRDefault="00F55E7B" w:rsidP="00F55E7B">
      <w:pPr>
        <w:pStyle w:val="NormalWeb"/>
        <w:shd w:val="clear" w:color="auto" w:fill="FFFFFF"/>
        <w:spacing w:before="0" w:beforeAutospacing="0" w:after="0" w:afterAutospacing="0"/>
        <w:textAlignment w:val="baseline"/>
        <w:rPr>
          <w:color w:val="201F1E"/>
        </w:rPr>
      </w:pPr>
      <w:r>
        <w:rPr>
          <w:rFonts w:ascii="Calibri" w:hAnsi="Calibri" w:cs="Calibri"/>
          <w:color w:val="000000"/>
          <w:bdr w:val="none" w:sz="0" w:space="0" w:color="auto" w:frame="1"/>
        </w:rPr>
        <w:t> </w:t>
      </w:r>
    </w:p>
    <w:p w:rsidR="00F55E7B" w:rsidRDefault="00F55E7B" w:rsidP="00F55E7B">
      <w:pPr>
        <w:pStyle w:val="NormalWeb"/>
        <w:shd w:val="clear" w:color="auto" w:fill="FFFFFF"/>
        <w:spacing w:before="0" w:beforeAutospacing="0" w:after="0" w:afterAutospacing="0"/>
        <w:textAlignment w:val="baseline"/>
        <w:rPr>
          <w:color w:val="201F1E"/>
        </w:rPr>
      </w:pPr>
      <w:r>
        <w:rPr>
          <w:rFonts w:ascii="Calibri" w:hAnsi="Calibri" w:cs="Calibri"/>
          <w:color w:val="000000"/>
          <w:bdr w:val="none" w:sz="0" w:space="0" w:color="auto" w:frame="1"/>
        </w:rPr>
        <w:t>Where a </w:t>
      </w:r>
      <w:r>
        <w:rPr>
          <w:rStyle w:val="markjtbfgazdk"/>
          <w:rFonts w:ascii="Calibri" w:hAnsi="Calibri" w:cs="Calibri"/>
          <w:color w:val="000000"/>
          <w:bdr w:val="none" w:sz="0" w:space="0" w:color="auto" w:frame="1"/>
        </w:rPr>
        <w:t>private</w:t>
      </w:r>
      <w:r>
        <w:rPr>
          <w:rFonts w:ascii="Calibri" w:hAnsi="Calibri" w:cs="Calibri"/>
          <w:color w:val="000000"/>
          <w:bdr w:val="none" w:sz="0" w:space="0" w:color="auto" w:frame="1"/>
        </w:rPr>
        <w:t> specialist recommends the prescribing of a non-formulary or unlicensed medication, the GP should only agree to ongoing prescribing if they have experience of the medication requested. The GP is within their right to refuse such medication under GMC guidance. Where refusal is made, the patient should be directed back to the </w:t>
      </w:r>
      <w:r>
        <w:rPr>
          <w:rStyle w:val="markjtbfgazdk"/>
          <w:rFonts w:ascii="Calibri" w:hAnsi="Calibri" w:cs="Calibri"/>
          <w:color w:val="000000"/>
          <w:bdr w:val="none" w:sz="0" w:space="0" w:color="auto" w:frame="1"/>
        </w:rPr>
        <w:t>private</w:t>
      </w:r>
      <w:r>
        <w:rPr>
          <w:rFonts w:ascii="Calibri" w:hAnsi="Calibri" w:cs="Calibri"/>
          <w:color w:val="000000"/>
          <w:bdr w:val="none" w:sz="0" w:space="0" w:color="auto" w:frame="1"/>
        </w:rPr>
        <w:t> provider for </w:t>
      </w:r>
      <w:r>
        <w:rPr>
          <w:rStyle w:val="markjtbfgazdk"/>
          <w:rFonts w:ascii="Calibri" w:hAnsi="Calibri" w:cs="Calibri"/>
          <w:color w:val="000000"/>
          <w:bdr w:val="none" w:sz="0" w:space="0" w:color="auto" w:frame="1"/>
        </w:rPr>
        <w:t>private</w:t>
      </w:r>
      <w:r>
        <w:rPr>
          <w:rFonts w:ascii="Calibri" w:hAnsi="Calibri" w:cs="Calibri"/>
          <w:color w:val="000000"/>
          <w:bdr w:val="none" w:sz="0" w:space="0" w:color="auto" w:frame="1"/>
        </w:rPr>
        <w:t> provision or offered a suitable, formulary based alternative that the GP has confidence in. The patient should be advised why the refusal has taken place and offered access to a second opinion. </w:t>
      </w:r>
    </w:p>
    <w:p w:rsidR="00F55E7B" w:rsidRDefault="00F55E7B" w:rsidP="00F55E7B">
      <w:pPr>
        <w:pStyle w:val="NormalWeb"/>
        <w:shd w:val="clear" w:color="auto" w:fill="FFFFFF"/>
        <w:spacing w:before="0" w:beforeAutospacing="0" w:after="0" w:afterAutospacing="0"/>
        <w:textAlignment w:val="baseline"/>
        <w:rPr>
          <w:color w:val="201F1E"/>
        </w:rPr>
      </w:pPr>
      <w:r>
        <w:rPr>
          <w:rFonts w:ascii="Calibri" w:hAnsi="Calibri" w:cs="Calibri"/>
          <w:color w:val="000000"/>
          <w:bdr w:val="none" w:sz="0" w:space="0" w:color="auto" w:frame="1"/>
        </w:rPr>
        <w:t> </w:t>
      </w:r>
    </w:p>
    <w:p w:rsidR="00F55E7B" w:rsidRDefault="00F55E7B" w:rsidP="00F55E7B">
      <w:pPr>
        <w:pStyle w:val="NormalWeb"/>
        <w:shd w:val="clear" w:color="auto" w:fill="FFFFFF"/>
        <w:spacing w:before="0" w:beforeAutospacing="0" w:after="0" w:afterAutospacing="0"/>
        <w:textAlignment w:val="baseline"/>
        <w:rPr>
          <w:color w:val="201F1E"/>
        </w:rPr>
      </w:pPr>
      <w:r>
        <w:rPr>
          <w:rFonts w:ascii="Calibri" w:hAnsi="Calibri" w:cs="Calibri"/>
          <w:color w:val="000000"/>
          <w:bdr w:val="none" w:sz="0" w:space="0" w:color="auto" w:frame="1"/>
        </w:rPr>
        <w:t>With regard to a </w:t>
      </w:r>
      <w:r>
        <w:rPr>
          <w:rStyle w:val="markjtbfgazdk"/>
          <w:rFonts w:ascii="Calibri" w:hAnsi="Calibri" w:cs="Calibri"/>
          <w:color w:val="000000"/>
          <w:bdr w:val="none" w:sz="0" w:space="0" w:color="auto" w:frame="1"/>
        </w:rPr>
        <w:t>private</w:t>
      </w:r>
      <w:r>
        <w:rPr>
          <w:rFonts w:ascii="Calibri" w:hAnsi="Calibri" w:cs="Calibri"/>
          <w:color w:val="000000"/>
          <w:bdr w:val="none" w:sz="0" w:space="0" w:color="auto" w:frame="1"/>
        </w:rPr>
        <w:t> provider requesting investigation by the GP, please refer to the</w:t>
      </w:r>
      <w:r w:rsidR="00406F71">
        <w:rPr>
          <w:rFonts w:ascii="Calibri" w:hAnsi="Calibri" w:cs="Calibri"/>
          <w:color w:val="000000"/>
          <w:bdr w:val="none" w:sz="0" w:space="0" w:color="auto" w:frame="1"/>
        </w:rPr>
        <w:t xml:space="preserve"> BMA “Private Provider Requests for Investigations”</w:t>
      </w:r>
      <w:r>
        <w:rPr>
          <w:rFonts w:ascii="Calibri" w:hAnsi="Calibri" w:cs="Calibri"/>
          <w:color w:val="000000"/>
          <w:bdr w:val="none" w:sz="0" w:space="0" w:color="auto" w:frame="1"/>
        </w:rPr>
        <w:t xml:space="preserve"> document which is clear that any investigation should only be arranged through the GP-patient encounter and within the competencies of the GP. The </w:t>
      </w:r>
      <w:r w:rsidR="00406F71">
        <w:rPr>
          <w:rFonts w:ascii="Calibri" w:hAnsi="Calibri" w:cs="Calibri"/>
          <w:color w:val="000000"/>
          <w:bdr w:val="none" w:sz="0" w:space="0" w:color="auto" w:frame="1"/>
        </w:rPr>
        <w:t>document</w:t>
      </w:r>
      <w:r>
        <w:rPr>
          <w:rFonts w:ascii="Calibri" w:hAnsi="Calibri" w:cs="Calibri"/>
          <w:color w:val="000000"/>
          <w:bdr w:val="none" w:sz="0" w:space="0" w:color="auto" w:frame="1"/>
        </w:rPr>
        <w:t xml:space="preserve"> also has a standard reply in relation to unacceptable requests. </w:t>
      </w:r>
    </w:p>
    <w:p w:rsidR="00F55E7B" w:rsidRDefault="00F55E7B" w:rsidP="00F55E7B">
      <w:pPr>
        <w:pStyle w:val="NormalWeb"/>
        <w:shd w:val="clear" w:color="auto" w:fill="FFFFFF"/>
        <w:spacing w:before="0" w:beforeAutospacing="0" w:after="0" w:afterAutospacing="0"/>
        <w:textAlignment w:val="baseline"/>
        <w:rPr>
          <w:color w:val="201F1E"/>
        </w:rPr>
      </w:pPr>
      <w:r>
        <w:rPr>
          <w:rFonts w:ascii="Calibri" w:hAnsi="Calibri" w:cs="Calibri"/>
          <w:color w:val="000000"/>
          <w:bdr w:val="none" w:sz="0" w:space="0" w:color="auto" w:frame="1"/>
        </w:rPr>
        <w:t> </w:t>
      </w:r>
    </w:p>
    <w:p w:rsidR="00F55E7B" w:rsidRDefault="00F55E7B" w:rsidP="00F55E7B">
      <w:pPr>
        <w:pStyle w:val="NormalWeb"/>
        <w:shd w:val="clear" w:color="auto" w:fill="FFFFFF"/>
        <w:spacing w:before="0" w:beforeAutospacing="0" w:after="0" w:afterAutospacing="0"/>
        <w:textAlignment w:val="baseline"/>
        <w:rPr>
          <w:color w:val="201F1E"/>
        </w:rPr>
      </w:pPr>
      <w:r>
        <w:rPr>
          <w:rFonts w:ascii="Calibri" w:hAnsi="Calibri" w:cs="Calibri"/>
          <w:color w:val="000000"/>
          <w:bdr w:val="none" w:sz="0" w:space="0" w:color="auto" w:frame="1"/>
        </w:rPr>
        <w:t>As we continue to emerge from the pandemic and more people turn to the </w:t>
      </w:r>
      <w:r>
        <w:rPr>
          <w:rStyle w:val="markjtbfgazdk"/>
          <w:rFonts w:ascii="Calibri" w:hAnsi="Calibri" w:cs="Calibri"/>
          <w:color w:val="000000"/>
          <w:bdr w:val="none" w:sz="0" w:space="0" w:color="auto" w:frame="1"/>
        </w:rPr>
        <w:t>private</w:t>
      </w:r>
      <w:r>
        <w:rPr>
          <w:rFonts w:ascii="Calibri" w:hAnsi="Calibri" w:cs="Calibri"/>
          <w:color w:val="000000"/>
          <w:bdr w:val="none" w:sz="0" w:space="0" w:color="auto" w:frame="1"/>
        </w:rPr>
        <w:t xml:space="preserve"> sector to address waits in </w:t>
      </w:r>
      <w:proofErr w:type="spellStart"/>
      <w:r>
        <w:rPr>
          <w:rFonts w:ascii="Calibri" w:hAnsi="Calibri" w:cs="Calibri"/>
          <w:color w:val="000000"/>
          <w:bdr w:val="none" w:sz="0" w:space="0" w:color="auto" w:frame="1"/>
        </w:rPr>
        <w:t>out</w:t>
      </w:r>
      <w:proofErr w:type="spellEnd"/>
      <w:r>
        <w:rPr>
          <w:rFonts w:ascii="Calibri" w:hAnsi="Calibri" w:cs="Calibri"/>
          <w:color w:val="000000"/>
          <w:bdr w:val="none" w:sz="0" w:space="0" w:color="auto" w:frame="1"/>
        </w:rPr>
        <w:t xml:space="preserve"> patients and elective surgery we hope you will find this guidance useful. The LMC will look to work with all parties to find workable solutions that respect the pressures General Practice is under. As always, please contact the office </w:t>
      </w:r>
      <w:hyperlink r:id="rId5" w:tgtFrame="_blank" w:history="1">
        <w:r>
          <w:rPr>
            <w:rStyle w:val="Hyperlink"/>
            <w:rFonts w:ascii="Calibri" w:hAnsi="Calibri" w:cs="Calibri"/>
            <w:bdr w:val="none" w:sz="0" w:space="0" w:color="auto" w:frame="1"/>
          </w:rPr>
          <w:t>lmc@nhslothian.scot.nhs.uk</w:t>
        </w:r>
      </w:hyperlink>
      <w:r>
        <w:rPr>
          <w:rFonts w:ascii="Calibri" w:hAnsi="Calibri" w:cs="Calibri"/>
          <w:color w:val="000000"/>
          <w:bdr w:val="none" w:sz="0" w:space="0" w:color="auto" w:frame="1"/>
        </w:rPr>
        <w:t> if we can be of assistance. </w:t>
      </w:r>
    </w:p>
    <w:p w:rsidR="00F55E7B" w:rsidRDefault="00F55E7B" w:rsidP="00F55E7B">
      <w:pPr>
        <w:pStyle w:val="NormalWeb"/>
        <w:shd w:val="clear" w:color="auto" w:fill="FFFFFF"/>
        <w:spacing w:before="0" w:beforeAutospacing="0" w:after="0" w:afterAutospacing="0"/>
        <w:textAlignment w:val="baseline"/>
        <w:rPr>
          <w:color w:val="201F1E"/>
        </w:rPr>
      </w:pPr>
      <w:r>
        <w:rPr>
          <w:rFonts w:ascii="Calibri" w:hAnsi="Calibri" w:cs="Calibri"/>
          <w:color w:val="000000"/>
          <w:bdr w:val="none" w:sz="0" w:space="0" w:color="auto" w:frame="1"/>
        </w:rPr>
        <w:lastRenderedPageBreak/>
        <w:t> </w:t>
      </w:r>
    </w:p>
    <w:p w:rsidR="00F55E7B" w:rsidRDefault="00F55E7B" w:rsidP="00F55E7B">
      <w:pPr>
        <w:pStyle w:val="NormalWeb"/>
        <w:shd w:val="clear" w:color="auto" w:fill="FFFFFF"/>
        <w:spacing w:before="0" w:beforeAutospacing="0" w:after="0" w:afterAutospacing="0"/>
        <w:textAlignment w:val="baseline"/>
        <w:rPr>
          <w:color w:val="201F1E"/>
        </w:rPr>
      </w:pPr>
      <w:r>
        <w:rPr>
          <w:rFonts w:ascii="Calibri" w:hAnsi="Calibri" w:cs="Calibri"/>
          <w:color w:val="000000"/>
          <w:bdr w:val="none" w:sz="0" w:space="0" w:color="auto" w:frame="1"/>
        </w:rPr>
        <w:t> </w:t>
      </w:r>
    </w:p>
    <w:p w:rsidR="00F55E7B" w:rsidRDefault="00F55E7B" w:rsidP="00F55E7B">
      <w:pPr>
        <w:pStyle w:val="NormalWeb"/>
        <w:shd w:val="clear" w:color="auto" w:fill="FFFFFF"/>
        <w:spacing w:before="0" w:beforeAutospacing="0" w:after="0" w:afterAutospacing="0"/>
        <w:textAlignment w:val="baseline"/>
        <w:rPr>
          <w:color w:val="201F1E"/>
        </w:rPr>
      </w:pPr>
      <w:r>
        <w:rPr>
          <w:rFonts w:ascii="Calibri" w:hAnsi="Calibri" w:cs="Calibri"/>
          <w:color w:val="000000"/>
          <w:bdr w:val="none" w:sz="0" w:space="0" w:color="auto" w:frame="1"/>
        </w:rPr>
        <w:t>Kind regards,</w:t>
      </w:r>
    </w:p>
    <w:p w:rsidR="00F55E7B" w:rsidRDefault="00F55E7B" w:rsidP="00F55E7B">
      <w:pPr>
        <w:pStyle w:val="NormalWeb"/>
        <w:shd w:val="clear" w:color="auto" w:fill="FFFFFF"/>
        <w:spacing w:before="0" w:beforeAutospacing="0" w:after="0" w:afterAutospacing="0"/>
        <w:textAlignment w:val="baseline"/>
        <w:rPr>
          <w:color w:val="201F1E"/>
        </w:rPr>
      </w:pPr>
      <w:r>
        <w:rPr>
          <w:rFonts w:ascii="Calibri" w:hAnsi="Calibri" w:cs="Calibri"/>
          <w:color w:val="000000"/>
          <w:bdr w:val="none" w:sz="0" w:space="0" w:color="auto" w:frame="1"/>
        </w:rPr>
        <w:t> </w:t>
      </w:r>
    </w:p>
    <w:p w:rsidR="00F55E7B" w:rsidRDefault="00F55E7B" w:rsidP="00F55E7B">
      <w:pPr>
        <w:pStyle w:val="NormalWeb"/>
        <w:shd w:val="clear" w:color="auto" w:fill="FFFFFF"/>
        <w:spacing w:before="0" w:beforeAutospacing="0" w:after="0" w:afterAutospacing="0"/>
        <w:textAlignment w:val="baseline"/>
        <w:rPr>
          <w:color w:val="201F1E"/>
        </w:rPr>
      </w:pPr>
      <w:r>
        <w:rPr>
          <w:rFonts w:ascii="Calibri" w:hAnsi="Calibri" w:cs="Calibri"/>
          <w:color w:val="000000"/>
          <w:bdr w:val="none" w:sz="0" w:space="0" w:color="auto" w:frame="1"/>
        </w:rPr>
        <w:t>Iain</w:t>
      </w:r>
    </w:p>
    <w:p w:rsidR="00F55E7B" w:rsidRDefault="00F55E7B" w:rsidP="00F55E7B">
      <w:pPr>
        <w:pStyle w:val="NormalWeb"/>
        <w:shd w:val="clear" w:color="auto" w:fill="FFFFFF"/>
        <w:spacing w:before="0" w:beforeAutospacing="0" w:after="0" w:afterAutospacing="0"/>
        <w:textAlignment w:val="baseline"/>
        <w:rPr>
          <w:color w:val="201F1E"/>
        </w:rPr>
      </w:pPr>
      <w:r>
        <w:rPr>
          <w:rFonts w:ascii="Calibri" w:hAnsi="Calibri" w:cs="Calibri"/>
          <w:color w:val="000000"/>
          <w:bdr w:val="none" w:sz="0" w:space="0" w:color="auto" w:frame="1"/>
        </w:rPr>
        <w:t> </w:t>
      </w:r>
    </w:p>
    <w:p w:rsidR="00F55E7B" w:rsidRDefault="00F55E7B" w:rsidP="00F55E7B">
      <w:pPr>
        <w:pStyle w:val="NormalWeb"/>
        <w:shd w:val="clear" w:color="auto" w:fill="FFFFFF"/>
        <w:spacing w:before="0" w:beforeAutospacing="0" w:after="0" w:afterAutospacing="0"/>
        <w:textAlignment w:val="baseline"/>
        <w:rPr>
          <w:color w:val="201F1E"/>
        </w:rPr>
      </w:pPr>
      <w:r>
        <w:rPr>
          <w:rFonts w:ascii="Calibri" w:hAnsi="Calibri" w:cs="Calibri"/>
          <w:color w:val="201F1E"/>
          <w:bdr w:val="none" w:sz="0" w:space="0" w:color="auto" w:frame="1"/>
        </w:rPr>
        <w:t>Dr. Iain Morrison</w:t>
      </w:r>
    </w:p>
    <w:p w:rsidR="00F55E7B" w:rsidRDefault="00F55E7B" w:rsidP="00F55E7B">
      <w:pPr>
        <w:pStyle w:val="NormalWeb"/>
        <w:shd w:val="clear" w:color="auto" w:fill="FFFFFF"/>
        <w:spacing w:before="0" w:beforeAutospacing="0" w:after="0" w:afterAutospacing="0"/>
        <w:textAlignment w:val="baseline"/>
        <w:rPr>
          <w:color w:val="201F1E"/>
        </w:rPr>
      </w:pPr>
      <w:r>
        <w:rPr>
          <w:rFonts w:ascii="Calibri" w:hAnsi="Calibri" w:cs="Calibri"/>
          <w:color w:val="201F1E"/>
          <w:bdr w:val="none" w:sz="0" w:space="0" w:color="auto" w:frame="1"/>
        </w:rPr>
        <w:t> </w:t>
      </w:r>
    </w:p>
    <w:p w:rsidR="00F55E7B" w:rsidRDefault="00F55E7B" w:rsidP="00F55E7B">
      <w:pPr>
        <w:pStyle w:val="NormalWeb"/>
        <w:shd w:val="clear" w:color="auto" w:fill="FFFFFF"/>
        <w:spacing w:before="0" w:beforeAutospacing="0" w:after="0" w:afterAutospacing="0"/>
        <w:textAlignment w:val="baseline"/>
        <w:rPr>
          <w:rFonts w:ascii="Calibri" w:hAnsi="Calibri" w:cs="Calibri"/>
          <w:color w:val="201F1E"/>
          <w:bdr w:val="none" w:sz="0" w:space="0" w:color="auto" w:frame="1"/>
        </w:rPr>
      </w:pPr>
      <w:r>
        <w:rPr>
          <w:rFonts w:ascii="Calibri" w:hAnsi="Calibri" w:cs="Calibri"/>
          <w:color w:val="201F1E"/>
          <w:bdr w:val="none" w:sz="0" w:space="0" w:color="auto" w:frame="1"/>
        </w:rPr>
        <w:t>Chair, Lothian LMC</w:t>
      </w:r>
    </w:p>
    <w:p w:rsidR="00F55E7B" w:rsidRDefault="00F55E7B" w:rsidP="00F55E7B">
      <w:pPr>
        <w:pStyle w:val="NormalWeb"/>
        <w:shd w:val="clear" w:color="auto" w:fill="FFFFFF"/>
        <w:spacing w:before="0" w:beforeAutospacing="0" w:after="0" w:afterAutospacing="0"/>
        <w:textAlignment w:val="baseline"/>
        <w:rPr>
          <w:rFonts w:ascii="Calibri" w:hAnsi="Calibri" w:cs="Calibri"/>
          <w:color w:val="201F1E"/>
          <w:bdr w:val="none" w:sz="0" w:space="0" w:color="auto" w:frame="1"/>
        </w:rPr>
      </w:pPr>
    </w:p>
    <w:p w:rsidR="00F55E7B" w:rsidRDefault="00F55E7B" w:rsidP="00F55E7B">
      <w:pPr>
        <w:pStyle w:val="NormalWeb"/>
        <w:shd w:val="clear" w:color="auto" w:fill="FFFFFF"/>
        <w:spacing w:before="0" w:beforeAutospacing="0" w:after="0" w:afterAutospacing="0"/>
        <w:textAlignment w:val="baseline"/>
        <w:rPr>
          <w:color w:val="201F1E"/>
        </w:rPr>
      </w:pPr>
      <w:r>
        <w:rPr>
          <w:rFonts w:ascii="Calibri" w:hAnsi="Calibri" w:cs="Calibri"/>
          <w:color w:val="201F1E"/>
          <w:bdr w:val="none" w:sz="0" w:space="0" w:color="auto" w:frame="1"/>
        </w:rPr>
        <w:t>March 2022</w:t>
      </w:r>
    </w:p>
    <w:p w:rsidR="00F55E7B" w:rsidRPr="00F55E7B" w:rsidRDefault="00F55E7B" w:rsidP="00F55E7B">
      <w:pPr>
        <w:rPr>
          <w:sz w:val="20"/>
          <w:szCs w:val="20"/>
        </w:rPr>
      </w:pPr>
    </w:p>
    <w:sectPr w:rsidR="00F55E7B" w:rsidRPr="00F55E7B" w:rsidSect="0022746E">
      <w:pgSz w:w="11906" w:h="16838"/>
      <w:pgMar w:top="964" w:right="1134" w:bottom="102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5633"/>
    <w:rsid w:val="0011180A"/>
    <w:rsid w:val="00121EE9"/>
    <w:rsid w:val="0022746E"/>
    <w:rsid w:val="003C5633"/>
    <w:rsid w:val="00406F71"/>
    <w:rsid w:val="009201E6"/>
    <w:rsid w:val="00D03AA7"/>
    <w:rsid w:val="00F55E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Cs/>
        <w:iCs/>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E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5E7B"/>
    <w:pPr>
      <w:spacing w:before="100" w:beforeAutospacing="1" w:after="100" w:afterAutospacing="1" w:line="240" w:lineRule="auto"/>
    </w:pPr>
    <w:rPr>
      <w:rFonts w:ascii="Times New Roman" w:eastAsia="Times New Roman" w:hAnsi="Times New Roman" w:cs="Times New Roman"/>
      <w:bCs w:val="0"/>
      <w:iCs w:val="0"/>
      <w:sz w:val="24"/>
      <w:szCs w:val="24"/>
      <w:lang w:eastAsia="en-GB"/>
    </w:rPr>
  </w:style>
  <w:style w:type="character" w:customStyle="1" w:styleId="markjtbfgazdk">
    <w:name w:val="markjtbfgazdk"/>
    <w:basedOn w:val="DefaultParagraphFont"/>
    <w:rsid w:val="00F55E7B"/>
  </w:style>
  <w:style w:type="character" w:styleId="Hyperlink">
    <w:name w:val="Hyperlink"/>
    <w:basedOn w:val="DefaultParagraphFont"/>
    <w:uiPriority w:val="99"/>
    <w:unhideWhenUsed/>
    <w:rsid w:val="00F55E7B"/>
    <w:rPr>
      <w:color w:val="0000FF"/>
      <w:u w:val="single"/>
    </w:rPr>
  </w:style>
  <w:style w:type="character" w:styleId="FollowedHyperlink">
    <w:name w:val="FollowedHyperlink"/>
    <w:basedOn w:val="DefaultParagraphFont"/>
    <w:uiPriority w:val="99"/>
    <w:semiHidden/>
    <w:unhideWhenUsed/>
    <w:rsid w:val="00F55E7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00399834">
      <w:bodyDiv w:val="1"/>
      <w:marLeft w:val="0"/>
      <w:marRight w:val="0"/>
      <w:marTop w:val="0"/>
      <w:marBottom w:val="0"/>
      <w:divBdr>
        <w:top w:val="none" w:sz="0" w:space="0" w:color="auto"/>
        <w:left w:val="none" w:sz="0" w:space="0" w:color="auto"/>
        <w:bottom w:val="none" w:sz="0" w:space="0" w:color="auto"/>
        <w:right w:val="none" w:sz="0" w:space="0" w:color="auto"/>
      </w:divBdr>
      <w:divsChild>
        <w:div w:id="1735931185">
          <w:marLeft w:val="0"/>
          <w:marRight w:val="0"/>
          <w:marTop w:val="0"/>
          <w:marBottom w:val="0"/>
          <w:divBdr>
            <w:top w:val="none" w:sz="0" w:space="0" w:color="auto"/>
            <w:left w:val="none" w:sz="0" w:space="0" w:color="auto"/>
            <w:bottom w:val="none" w:sz="0" w:space="0" w:color="auto"/>
            <w:right w:val="none" w:sz="0" w:space="0" w:color="auto"/>
          </w:divBdr>
        </w:div>
        <w:div w:id="1002583763">
          <w:marLeft w:val="0"/>
          <w:marRight w:val="0"/>
          <w:marTop w:val="0"/>
          <w:marBottom w:val="0"/>
          <w:divBdr>
            <w:top w:val="none" w:sz="0" w:space="0" w:color="auto"/>
            <w:left w:val="none" w:sz="0" w:space="0" w:color="auto"/>
            <w:bottom w:val="none" w:sz="0" w:space="0" w:color="auto"/>
            <w:right w:val="none" w:sz="0" w:space="0" w:color="auto"/>
          </w:divBdr>
          <w:divsChild>
            <w:div w:id="568225150">
              <w:marLeft w:val="0"/>
              <w:marRight w:val="0"/>
              <w:marTop w:val="0"/>
              <w:marBottom w:val="0"/>
              <w:divBdr>
                <w:top w:val="none" w:sz="0" w:space="0" w:color="auto"/>
                <w:left w:val="none" w:sz="0" w:space="0" w:color="auto"/>
                <w:bottom w:val="none" w:sz="0" w:space="0" w:color="auto"/>
                <w:right w:val="none" w:sz="0" w:space="0" w:color="auto"/>
              </w:divBdr>
            </w:div>
            <w:div w:id="671294015">
              <w:marLeft w:val="0"/>
              <w:marRight w:val="0"/>
              <w:marTop w:val="0"/>
              <w:marBottom w:val="0"/>
              <w:divBdr>
                <w:top w:val="none" w:sz="0" w:space="0" w:color="auto"/>
                <w:left w:val="none" w:sz="0" w:space="0" w:color="auto"/>
                <w:bottom w:val="none" w:sz="0" w:space="0" w:color="auto"/>
                <w:right w:val="none" w:sz="0" w:space="0" w:color="auto"/>
              </w:divBdr>
              <w:divsChild>
                <w:div w:id="504327702">
                  <w:marLeft w:val="0"/>
                  <w:marRight w:val="0"/>
                  <w:marTop w:val="0"/>
                  <w:marBottom w:val="0"/>
                  <w:divBdr>
                    <w:top w:val="none" w:sz="0" w:space="0" w:color="auto"/>
                    <w:left w:val="none" w:sz="0" w:space="0" w:color="auto"/>
                    <w:bottom w:val="none" w:sz="0" w:space="0" w:color="auto"/>
                    <w:right w:val="none" w:sz="0" w:space="0" w:color="auto"/>
                  </w:divBdr>
                </w:div>
                <w:div w:id="2068914847">
                  <w:marLeft w:val="0"/>
                  <w:marRight w:val="0"/>
                  <w:marTop w:val="0"/>
                  <w:marBottom w:val="0"/>
                  <w:divBdr>
                    <w:top w:val="none" w:sz="0" w:space="0" w:color="auto"/>
                    <w:left w:val="none" w:sz="0" w:space="0" w:color="auto"/>
                    <w:bottom w:val="none" w:sz="0" w:space="0" w:color="auto"/>
                    <w:right w:val="none" w:sz="0" w:space="0" w:color="auto"/>
                  </w:divBdr>
                </w:div>
                <w:div w:id="1146774678">
                  <w:marLeft w:val="0"/>
                  <w:marRight w:val="0"/>
                  <w:marTop w:val="0"/>
                  <w:marBottom w:val="0"/>
                  <w:divBdr>
                    <w:top w:val="none" w:sz="0" w:space="0" w:color="auto"/>
                    <w:left w:val="none" w:sz="0" w:space="0" w:color="auto"/>
                    <w:bottom w:val="none" w:sz="0" w:space="0" w:color="auto"/>
                    <w:right w:val="none" w:sz="0" w:space="0" w:color="auto"/>
                  </w:divBdr>
                </w:div>
                <w:div w:id="1823422129">
                  <w:marLeft w:val="0"/>
                  <w:marRight w:val="0"/>
                  <w:marTop w:val="0"/>
                  <w:marBottom w:val="0"/>
                  <w:divBdr>
                    <w:top w:val="none" w:sz="0" w:space="0" w:color="auto"/>
                    <w:left w:val="none" w:sz="0" w:space="0" w:color="auto"/>
                    <w:bottom w:val="none" w:sz="0" w:space="0" w:color="auto"/>
                    <w:right w:val="none" w:sz="0" w:space="0" w:color="auto"/>
                  </w:divBdr>
                </w:div>
                <w:div w:id="708915755">
                  <w:marLeft w:val="0"/>
                  <w:marRight w:val="0"/>
                  <w:marTop w:val="0"/>
                  <w:marBottom w:val="0"/>
                  <w:divBdr>
                    <w:top w:val="none" w:sz="0" w:space="0" w:color="auto"/>
                    <w:left w:val="none" w:sz="0" w:space="0" w:color="auto"/>
                    <w:bottom w:val="none" w:sz="0" w:space="0" w:color="auto"/>
                    <w:right w:val="none" w:sz="0" w:space="0" w:color="auto"/>
                  </w:divBdr>
                </w:div>
                <w:div w:id="695927447">
                  <w:marLeft w:val="0"/>
                  <w:marRight w:val="0"/>
                  <w:marTop w:val="0"/>
                  <w:marBottom w:val="0"/>
                  <w:divBdr>
                    <w:top w:val="none" w:sz="0" w:space="0" w:color="auto"/>
                    <w:left w:val="none" w:sz="0" w:space="0" w:color="auto"/>
                    <w:bottom w:val="none" w:sz="0" w:space="0" w:color="auto"/>
                    <w:right w:val="none" w:sz="0" w:space="0" w:color="auto"/>
                  </w:divBdr>
                </w:div>
                <w:div w:id="1434786000">
                  <w:marLeft w:val="0"/>
                  <w:marRight w:val="0"/>
                  <w:marTop w:val="0"/>
                  <w:marBottom w:val="0"/>
                  <w:divBdr>
                    <w:top w:val="none" w:sz="0" w:space="0" w:color="auto"/>
                    <w:left w:val="none" w:sz="0" w:space="0" w:color="auto"/>
                    <w:bottom w:val="none" w:sz="0" w:space="0" w:color="auto"/>
                    <w:right w:val="none" w:sz="0" w:space="0" w:color="auto"/>
                  </w:divBdr>
                </w:div>
                <w:div w:id="1641838528">
                  <w:marLeft w:val="0"/>
                  <w:marRight w:val="0"/>
                  <w:marTop w:val="0"/>
                  <w:marBottom w:val="0"/>
                  <w:divBdr>
                    <w:top w:val="none" w:sz="0" w:space="0" w:color="auto"/>
                    <w:left w:val="none" w:sz="0" w:space="0" w:color="auto"/>
                    <w:bottom w:val="none" w:sz="0" w:space="0" w:color="auto"/>
                    <w:right w:val="none" w:sz="0" w:space="0" w:color="auto"/>
                  </w:divBdr>
                </w:div>
                <w:div w:id="948925571">
                  <w:marLeft w:val="0"/>
                  <w:marRight w:val="0"/>
                  <w:marTop w:val="0"/>
                  <w:marBottom w:val="0"/>
                  <w:divBdr>
                    <w:top w:val="none" w:sz="0" w:space="0" w:color="auto"/>
                    <w:left w:val="none" w:sz="0" w:space="0" w:color="auto"/>
                    <w:bottom w:val="none" w:sz="0" w:space="0" w:color="auto"/>
                    <w:right w:val="none" w:sz="0" w:space="0" w:color="auto"/>
                  </w:divBdr>
                </w:div>
                <w:div w:id="1996495250">
                  <w:marLeft w:val="0"/>
                  <w:marRight w:val="0"/>
                  <w:marTop w:val="0"/>
                  <w:marBottom w:val="0"/>
                  <w:divBdr>
                    <w:top w:val="none" w:sz="0" w:space="0" w:color="auto"/>
                    <w:left w:val="none" w:sz="0" w:space="0" w:color="auto"/>
                    <w:bottom w:val="none" w:sz="0" w:space="0" w:color="auto"/>
                    <w:right w:val="none" w:sz="0" w:space="0" w:color="auto"/>
                  </w:divBdr>
                </w:div>
                <w:div w:id="353309371">
                  <w:marLeft w:val="0"/>
                  <w:marRight w:val="0"/>
                  <w:marTop w:val="0"/>
                  <w:marBottom w:val="0"/>
                  <w:divBdr>
                    <w:top w:val="none" w:sz="0" w:space="0" w:color="auto"/>
                    <w:left w:val="none" w:sz="0" w:space="0" w:color="auto"/>
                    <w:bottom w:val="none" w:sz="0" w:space="0" w:color="auto"/>
                    <w:right w:val="none" w:sz="0" w:space="0" w:color="auto"/>
                  </w:divBdr>
                </w:div>
                <w:div w:id="371416764">
                  <w:marLeft w:val="0"/>
                  <w:marRight w:val="0"/>
                  <w:marTop w:val="0"/>
                  <w:marBottom w:val="0"/>
                  <w:divBdr>
                    <w:top w:val="none" w:sz="0" w:space="0" w:color="auto"/>
                    <w:left w:val="none" w:sz="0" w:space="0" w:color="auto"/>
                    <w:bottom w:val="none" w:sz="0" w:space="0" w:color="auto"/>
                    <w:right w:val="none" w:sz="0" w:space="0" w:color="auto"/>
                  </w:divBdr>
                </w:div>
                <w:div w:id="1346784302">
                  <w:marLeft w:val="0"/>
                  <w:marRight w:val="0"/>
                  <w:marTop w:val="0"/>
                  <w:marBottom w:val="0"/>
                  <w:divBdr>
                    <w:top w:val="none" w:sz="0" w:space="0" w:color="auto"/>
                    <w:left w:val="none" w:sz="0" w:space="0" w:color="auto"/>
                    <w:bottom w:val="none" w:sz="0" w:space="0" w:color="auto"/>
                    <w:right w:val="none" w:sz="0" w:space="0" w:color="auto"/>
                  </w:divBdr>
                  <w:divsChild>
                    <w:div w:id="195443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2157">
              <w:marLeft w:val="0"/>
              <w:marRight w:val="0"/>
              <w:marTop w:val="0"/>
              <w:marBottom w:val="0"/>
              <w:divBdr>
                <w:top w:val="none" w:sz="0" w:space="0" w:color="auto"/>
                <w:left w:val="none" w:sz="0" w:space="0" w:color="auto"/>
                <w:bottom w:val="none" w:sz="0" w:space="0" w:color="auto"/>
                <w:right w:val="none" w:sz="0" w:space="0" w:color="auto"/>
              </w:divBdr>
            </w:div>
            <w:div w:id="452945553">
              <w:marLeft w:val="0"/>
              <w:marRight w:val="0"/>
              <w:marTop w:val="0"/>
              <w:marBottom w:val="0"/>
              <w:divBdr>
                <w:top w:val="none" w:sz="0" w:space="0" w:color="auto"/>
                <w:left w:val="none" w:sz="0" w:space="0" w:color="auto"/>
                <w:bottom w:val="none" w:sz="0" w:space="0" w:color="auto"/>
                <w:right w:val="none" w:sz="0" w:space="0" w:color="auto"/>
              </w:divBdr>
            </w:div>
            <w:div w:id="1888444235">
              <w:marLeft w:val="0"/>
              <w:marRight w:val="0"/>
              <w:marTop w:val="0"/>
              <w:marBottom w:val="0"/>
              <w:divBdr>
                <w:top w:val="none" w:sz="0" w:space="0" w:color="auto"/>
                <w:left w:val="none" w:sz="0" w:space="0" w:color="auto"/>
                <w:bottom w:val="none" w:sz="0" w:space="0" w:color="auto"/>
                <w:right w:val="none" w:sz="0" w:space="0" w:color="auto"/>
              </w:divBdr>
            </w:div>
            <w:div w:id="1850480937">
              <w:marLeft w:val="0"/>
              <w:marRight w:val="0"/>
              <w:marTop w:val="0"/>
              <w:marBottom w:val="0"/>
              <w:divBdr>
                <w:top w:val="none" w:sz="0" w:space="0" w:color="auto"/>
                <w:left w:val="none" w:sz="0" w:space="0" w:color="auto"/>
                <w:bottom w:val="none" w:sz="0" w:space="0" w:color="auto"/>
                <w:right w:val="none" w:sz="0" w:space="0" w:color="auto"/>
              </w:divBdr>
            </w:div>
            <w:div w:id="1251040840">
              <w:marLeft w:val="0"/>
              <w:marRight w:val="0"/>
              <w:marTop w:val="0"/>
              <w:marBottom w:val="0"/>
              <w:divBdr>
                <w:top w:val="none" w:sz="0" w:space="0" w:color="auto"/>
                <w:left w:val="none" w:sz="0" w:space="0" w:color="auto"/>
                <w:bottom w:val="none" w:sz="0" w:space="0" w:color="auto"/>
                <w:right w:val="none" w:sz="0" w:space="0" w:color="auto"/>
              </w:divBdr>
            </w:div>
            <w:div w:id="411853706">
              <w:marLeft w:val="0"/>
              <w:marRight w:val="0"/>
              <w:marTop w:val="0"/>
              <w:marBottom w:val="0"/>
              <w:divBdr>
                <w:top w:val="none" w:sz="0" w:space="0" w:color="auto"/>
                <w:left w:val="none" w:sz="0" w:space="0" w:color="auto"/>
                <w:bottom w:val="none" w:sz="0" w:space="0" w:color="auto"/>
                <w:right w:val="none" w:sz="0" w:space="0" w:color="auto"/>
              </w:divBdr>
            </w:div>
            <w:div w:id="1472988449">
              <w:marLeft w:val="0"/>
              <w:marRight w:val="0"/>
              <w:marTop w:val="0"/>
              <w:marBottom w:val="0"/>
              <w:divBdr>
                <w:top w:val="none" w:sz="0" w:space="0" w:color="auto"/>
                <w:left w:val="none" w:sz="0" w:space="0" w:color="auto"/>
                <w:bottom w:val="none" w:sz="0" w:space="0" w:color="auto"/>
                <w:right w:val="none" w:sz="0" w:space="0" w:color="auto"/>
              </w:divBdr>
            </w:div>
            <w:div w:id="1080952420">
              <w:marLeft w:val="0"/>
              <w:marRight w:val="0"/>
              <w:marTop w:val="0"/>
              <w:marBottom w:val="0"/>
              <w:divBdr>
                <w:top w:val="none" w:sz="0" w:space="0" w:color="auto"/>
                <w:left w:val="none" w:sz="0" w:space="0" w:color="auto"/>
                <w:bottom w:val="none" w:sz="0" w:space="0" w:color="auto"/>
                <w:right w:val="none" w:sz="0" w:space="0" w:color="auto"/>
              </w:divBdr>
            </w:div>
            <w:div w:id="951786870">
              <w:marLeft w:val="0"/>
              <w:marRight w:val="0"/>
              <w:marTop w:val="0"/>
              <w:marBottom w:val="0"/>
              <w:divBdr>
                <w:top w:val="none" w:sz="0" w:space="0" w:color="auto"/>
                <w:left w:val="none" w:sz="0" w:space="0" w:color="auto"/>
                <w:bottom w:val="none" w:sz="0" w:space="0" w:color="auto"/>
                <w:right w:val="none" w:sz="0" w:space="0" w:color="auto"/>
              </w:divBdr>
              <w:divsChild>
                <w:div w:id="697894453">
                  <w:marLeft w:val="0"/>
                  <w:marRight w:val="0"/>
                  <w:marTop w:val="0"/>
                  <w:marBottom w:val="0"/>
                  <w:divBdr>
                    <w:top w:val="none" w:sz="0" w:space="0" w:color="auto"/>
                    <w:left w:val="none" w:sz="0" w:space="0" w:color="auto"/>
                    <w:bottom w:val="none" w:sz="0" w:space="0" w:color="auto"/>
                    <w:right w:val="none" w:sz="0" w:space="0" w:color="auto"/>
                  </w:divBdr>
                </w:div>
                <w:div w:id="2712591">
                  <w:marLeft w:val="0"/>
                  <w:marRight w:val="0"/>
                  <w:marTop w:val="0"/>
                  <w:marBottom w:val="0"/>
                  <w:divBdr>
                    <w:top w:val="none" w:sz="0" w:space="0" w:color="auto"/>
                    <w:left w:val="none" w:sz="0" w:space="0" w:color="auto"/>
                    <w:bottom w:val="none" w:sz="0" w:space="0" w:color="auto"/>
                    <w:right w:val="none" w:sz="0" w:space="0" w:color="auto"/>
                  </w:divBdr>
                  <w:divsChild>
                    <w:div w:id="5186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mc@nhslothian.scot.nhs.uk" TargetMode="External"/><Relationship Id="rId4" Type="http://schemas.openxmlformats.org/officeDocument/2006/relationships/hyperlink" Target="https://www.gmc-uk.org/-/media/documents/prescribing-guidance-updated-english-20210405_pdf-8526053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518</Words>
  <Characters>2953</Characters>
  <Application>Microsoft Office Word</Application>
  <DocSecurity>0</DocSecurity>
  <Lines>24</Lines>
  <Paragraphs>6</Paragraphs>
  <ScaleCrop>false</ScaleCrop>
  <Company>NHS Lothian</Company>
  <LinksUpToDate>false</LinksUpToDate>
  <CharactersWithSpaces>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Smith</dc:creator>
  <cp:lastModifiedBy>Nicola Smith</cp:lastModifiedBy>
  <cp:revision>4</cp:revision>
  <dcterms:created xsi:type="dcterms:W3CDTF">2022-03-31T13:53:00Z</dcterms:created>
  <dcterms:modified xsi:type="dcterms:W3CDTF">2022-03-31T14:02:00Z</dcterms:modified>
</cp:coreProperties>
</file>