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/>
          <w:bCs/>
          <w:i w:val="0"/>
          <w:szCs w:val="24"/>
          <w:lang w:val="en-US"/>
        </w:rPr>
      </w:pPr>
      <w:r w:rsidRPr="007F0C43">
        <w:rPr>
          <w:b/>
          <w:bCs/>
          <w:i w:val="0"/>
          <w:szCs w:val="24"/>
          <w:lang w:val="en-US"/>
        </w:rPr>
        <w:t>Advice on Welfare Reforms</w:t>
      </w: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  <w:r w:rsidRPr="007F0C43">
        <w:rPr>
          <w:bCs/>
          <w:i w:val="0"/>
          <w:szCs w:val="24"/>
          <w:lang w:val="en-US"/>
        </w:rPr>
        <w:t>We are aware that a high number of patients are asking their GP for a report to support their appeal against the decision to withdraw their Incapacity Benefit.</w:t>
      </w: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  <w:r w:rsidRPr="007F0C43">
        <w:rPr>
          <w:bCs/>
          <w:i w:val="0"/>
          <w:szCs w:val="24"/>
          <w:lang w:val="en-US"/>
        </w:rPr>
        <w:t>We would advise Practices to put up a sign at the desk</w:t>
      </w:r>
      <w:r>
        <w:rPr>
          <w:bCs/>
          <w:i w:val="0"/>
          <w:szCs w:val="24"/>
          <w:lang w:val="en-US"/>
        </w:rPr>
        <w:t xml:space="preserve"> </w:t>
      </w:r>
      <w:r w:rsidRPr="007F0C43">
        <w:rPr>
          <w:bCs/>
          <w:i w:val="0"/>
          <w:szCs w:val="24"/>
          <w:lang w:val="en-US"/>
        </w:rPr>
        <w:t>/ in the waiting room stating that patients should not make an appointment for a report to support their appeal</w:t>
      </w:r>
      <w:r>
        <w:rPr>
          <w:bCs/>
          <w:i w:val="0"/>
          <w:szCs w:val="24"/>
          <w:lang w:val="en-US"/>
        </w:rPr>
        <w:t xml:space="preserve"> but should instead contact Jobc</w:t>
      </w:r>
      <w:r w:rsidRPr="007F0C43">
        <w:rPr>
          <w:bCs/>
          <w:i w:val="0"/>
          <w:szCs w:val="24"/>
          <w:lang w:val="en-US"/>
        </w:rPr>
        <w:t>entre Plus or the Appeals Service who will request a report if they feel one is needed.</w:t>
      </w: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  <w:r w:rsidRPr="007F0C43">
        <w:rPr>
          <w:bCs/>
          <w:i w:val="0"/>
          <w:szCs w:val="24"/>
          <w:lang w:val="en-US"/>
        </w:rPr>
        <w:t xml:space="preserve">We realise that it is difficult for practices to turn patients down, especially when the ruling seems unreasonable and the patient is desperate. </w:t>
      </w:r>
      <w:r>
        <w:rPr>
          <w:bCs/>
          <w:i w:val="0"/>
          <w:szCs w:val="24"/>
          <w:lang w:val="en-US"/>
        </w:rPr>
        <w:t xml:space="preserve"> </w:t>
      </w:r>
      <w:r w:rsidRPr="007F0C43">
        <w:rPr>
          <w:bCs/>
          <w:i w:val="0"/>
          <w:szCs w:val="24"/>
          <w:lang w:val="en-US"/>
        </w:rPr>
        <w:t xml:space="preserve">On the other hand, this is a potentially large and increasing amount of unresourced work, especially for practices in deprived areas. </w:t>
      </w:r>
      <w:r>
        <w:rPr>
          <w:bCs/>
          <w:i w:val="0"/>
          <w:szCs w:val="24"/>
          <w:lang w:val="en-US"/>
        </w:rPr>
        <w:t xml:space="preserve"> </w:t>
      </w:r>
      <w:r w:rsidRPr="007F0C43">
        <w:rPr>
          <w:bCs/>
          <w:i w:val="0"/>
          <w:szCs w:val="24"/>
          <w:lang w:val="en-US"/>
        </w:rPr>
        <w:t xml:space="preserve">Having a displayed policy directing patients elsewhere initially may help reduce at least some of this workload. </w:t>
      </w:r>
      <w:r>
        <w:rPr>
          <w:bCs/>
          <w:i w:val="0"/>
          <w:szCs w:val="24"/>
          <w:lang w:val="en-US"/>
        </w:rPr>
        <w:t xml:space="preserve"> </w:t>
      </w:r>
      <w:r w:rsidRPr="007F0C43">
        <w:rPr>
          <w:bCs/>
          <w:i w:val="0"/>
          <w:szCs w:val="24"/>
          <w:lang w:val="en-US"/>
        </w:rPr>
        <w:t>As always, practices should discuss among themselves to decide on a policy that they are happy to work with</w:t>
      </w:r>
      <w:r>
        <w:rPr>
          <w:bCs/>
          <w:i w:val="0"/>
          <w:szCs w:val="24"/>
          <w:lang w:val="en-US"/>
        </w:rPr>
        <w:t>.</w:t>
      </w: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  <w:r w:rsidRPr="007F0C43">
        <w:rPr>
          <w:bCs/>
          <w:i w:val="0"/>
          <w:szCs w:val="24"/>
          <w:lang w:val="en-US"/>
        </w:rPr>
        <w:t>Please see advice below which came from a query received from a Practice.</w:t>
      </w:r>
    </w:p>
    <w:p w:rsidR="007F0C43" w:rsidRPr="007F0C43" w:rsidRDefault="007F0C43" w:rsidP="007F0C43">
      <w:pPr>
        <w:ind w:left="284"/>
        <w:jc w:val="both"/>
        <w:rPr>
          <w:bCs/>
          <w:i w:val="0"/>
          <w:szCs w:val="24"/>
          <w:lang w:val="en-US"/>
        </w:rPr>
      </w:pPr>
    </w:p>
    <w:p w:rsidR="007F0C43" w:rsidRDefault="007F0C43" w:rsidP="007F0C43">
      <w:pPr>
        <w:ind w:left="284"/>
        <w:jc w:val="both"/>
        <w:rPr>
          <w:b/>
          <w:bCs/>
          <w:szCs w:val="24"/>
          <w:lang w:val="en-US"/>
        </w:rPr>
      </w:pPr>
      <w:r w:rsidRPr="007F0C43">
        <w:rPr>
          <w:b/>
          <w:bCs/>
          <w:szCs w:val="24"/>
          <w:lang w:val="en-US"/>
        </w:rPr>
        <w:t>A patient has asked for a report to support his appeal after having his Incapacity Benefit withdrawn.  Does their GP have to provide a report?</w:t>
      </w:r>
    </w:p>
    <w:p w:rsidR="007F0C43" w:rsidRPr="007F0C43" w:rsidRDefault="007F0C43" w:rsidP="007F0C43">
      <w:pPr>
        <w:ind w:left="284"/>
        <w:jc w:val="both"/>
        <w:rPr>
          <w:b/>
          <w:bCs/>
          <w:szCs w:val="24"/>
          <w:lang w:val="en-US"/>
        </w:rPr>
      </w:pPr>
    </w:p>
    <w:p w:rsidR="007F0C43" w:rsidRDefault="007F0C43" w:rsidP="007F0C43">
      <w:pPr>
        <w:ind w:left="284"/>
        <w:jc w:val="both"/>
        <w:rPr>
          <w:b/>
          <w:bCs/>
          <w:szCs w:val="24"/>
          <w:lang w:val="en-US"/>
        </w:rPr>
      </w:pPr>
      <w:r w:rsidRPr="007F0C43">
        <w:rPr>
          <w:b/>
          <w:bCs/>
          <w:szCs w:val="24"/>
          <w:lang w:val="en-US"/>
        </w:rPr>
        <w:t>No.</w:t>
      </w:r>
    </w:p>
    <w:p w:rsidR="007F0C43" w:rsidRDefault="007F0C43" w:rsidP="007F0C43">
      <w:pPr>
        <w:ind w:left="284"/>
        <w:jc w:val="both"/>
        <w:rPr>
          <w:b/>
          <w:bCs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Under the NHS</w:t>
      </w:r>
      <w:r w:rsidRPr="007F0C43">
        <w:rPr>
          <w:bCs/>
          <w:szCs w:val="24"/>
          <w:lang w:val="en-US"/>
        </w:rPr>
        <w:t xml:space="preserve"> contract there is no requirement for GPs to provide reports or offer an opinion on incapacity for work to anyone else unless requested to do so by Job</w:t>
      </w:r>
      <w:r>
        <w:rPr>
          <w:bCs/>
          <w:szCs w:val="24"/>
          <w:lang w:val="en-US"/>
        </w:rPr>
        <w:t>c</w:t>
      </w:r>
      <w:r w:rsidRPr="007F0C43">
        <w:rPr>
          <w:bCs/>
          <w:szCs w:val="24"/>
          <w:lang w:val="en-US"/>
        </w:rPr>
        <w:t>entre Plus.</w:t>
      </w:r>
    </w:p>
    <w:p w:rsidR="007F0C43" w:rsidRPr="007F0C43" w:rsidRDefault="007F0C43" w:rsidP="007F0C43">
      <w:pPr>
        <w:ind w:left="284"/>
        <w:jc w:val="both"/>
        <w:rPr>
          <w:bCs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szCs w:val="24"/>
          <w:lang w:val="en-US"/>
        </w:rPr>
      </w:pPr>
      <w:r w:rsidRPr="007F0C43">
        <w:rPr>
          <w:bCs/>
          <w:szCs w:val="24"/>
          <w:lang w:val="en-US"/>
        </w:rPr>
        <w:t xml:space="preserve">Claimants should contact Jobcentre Plus or the Appeals Service, where appropriate, if they think that further medical evidence is necessary to support their claim or appeal. </w:t>
      </w:r>
      <w:r>
        <w:rPr>
          <w:bCs/>
          <w:szCs w:val="24"/>
          <w:lang w:val="en-US"/>
        </w:rPr>
        <w:t xml:space="preserve"> </w:t>
      </w:r>
      <w:r w:rsidRPr="007F0C43">
        <w:rPr>
          <w:bCs/>
          <w:szCs w:val="24"/>
          <w:lang w:val="en-US"/>
        </w:rPr>
        <w:t>They should state clearly their reasons for believing that further evidence is necessary.</w:t>
      </w:r>
    </w:p>
    <w:p w:rsidR="007F0C43" w:rsidRPr="007F0C43" w:rsidRDefault="007F0C43" w:rsidP="007F0C43">
      <w:pPr>
        <w:ind w:left="284"/>
        <w:jc w:val="both"/>
        <w:rPr>
          <w:bCs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Cs/>
          <w:szCs w:val="24"/>
          <w:lang w:val="en-US"/>
        </w:rPr>
      </w:pPr>
      <w:r w:rsidRPr="007F0C43">
        <w:rPr>
          <w:bCs/>
          <w:szCs w:val="24"/>
          <w:lang w:val="en-US"/>
        </w:rPr>
        <w:t xml:space="preserve">If Jobcentre Plus or the Appeals Service </w:t>
      </w:r>
      <w:proofErr w:type="gramStart"/>
      <w:r w:rsidRPr="007F0C43">
        <w:rPr>
          <w:bCs/>
          <w:szCs w:val="24"/>
          <w:lang w:val="en-US"/>
        </w:rPr>
        <w:t>consider</w:t>
      </w:r>
      <w:proofErr w:type="gramEnd"/>
      <w:r w:rsidRPr="007F0C43">
        <w:rPr>
          <w:bCs/>
          <w:szCs w:val="24"/>
          <w:lang w:val="en-US"/>
        </w:rPr>
        <w:t xml:space="preserve"> that further medical evidence is necessary, they will seek it. </w:t>
      </w:r>
      <w:r>
        <w:rPr>
          <w:bCs/>
          <w:szCs w:val="24"/>
          <w:lang w:val="en-US"/>
        </w:rPr>
        <w:t xml:space="preserve"> </w:t>
      </w:r>
      <w:r w:rsidRPr="007F0C43">
        <w:rPr>
          <w:bCs/>
          <w:szCs w:val="24"/>
          <w:lang w:val="en-US"/>
        </w:rPr>
        <w:t>They will be responsible for paying any fee to the doctor providing the report.</w:t>
      </w:r>
    </w:p>
    <w:p w:rsidR="007F0C43" w:rsidRPr="007F0C43" w:rsidRDefault="007F0C43" w:rsidP="007F0C43">
      <w:pPr>
        <w:ind w:left="284"/>
        <w:jc w:val="both"/>
        <w:rPr>
          <w:bCs/>
          <w:szCs w:val="24"/>
          <w:lang w:val="en-US"/>
        </w:rPr>
      </w:pPr>
    </w:p>
    <w:p w:rsidR="007F0C43" w:rsidRPr="007F0C43" w:rsidRDefault="007F0C43" w:rsidP="007F0C43">
      <w:pPr>
        <w:ind w:left="284"/>
        <w:jc w:val="both"/>
        <w:rPr>
          <w:b/>
          <w:bCs/>
          <w:szCs w:val="24"/>
          <w:lang w:val="en-US"/>
        </w:rPr>
      </w:pPr>
      <w:r w:rsidRPr="007F0C43">
        <w:rPr>
          <w:b/>
          <w:bCs/>
          <w:szCs w:val="24"/>
          <w:lang w:val="en-US"/>
        </w:rPr>
        <w:t xml:space="preserve">NHS GPs are under no obligation to provide such evidence to their patients </w:t>
      </w:r>
      <w:proofErr w:type="gramStart"/>
      <w:r w:rsidRPr="007F0C43">
        <w:rPr>
          <w:b/>
          <w:bCs/>
          <w:szCs w:val="24"/>
          <w:lang w:val="en-US"/>
        </w:rPr>
        <w:t>nor</w:t>
      </w:r>
      <w:proofErr w:type="gramEnd"/>
      <w:r w:rsidRPr="007F0C43">
        <w:rPr>
          <w:b/>
          <w:bCs/>
          <w:szCs w:val="24"/>
          <w:lang w:val="en-US"/>
        </w:rPr>
        <w:t xml:space="preserve"> to provide it free of charge. </w:t>
      </w:r>
      <w:r>
        <w:rPr>
          <w:b/>
          <w:bCs/>
          <w:szCs w:val="24"/>
          <w:lang w:val="en-US"/>
        </w:rPr>
        <w:t xml:space="preserve"> </w:t>
      </w:r>
      <w:r w:rsidRPr="007F0C43">
        <w:rPr>
          <w:b/>
          <w:bCs/>
          <w:szCs w:val="24"/>
          <w:lang w:val="en-US"/>
        </w:rPr>
        <w:t>If a GP does not agree to provide additional evidence for their patient then it is a private matter to be resolved between the GP and their patient.</w:t>
      </w:r>
    </w:p>
    <w:sectPr w:rsidR="007F0C43" w:rsidRPr="007F0C43" w:rsidSect="00C86147">
      <w:pgSz w:w="12240" w:h="15840"/>
      <w:pgMar w:top="426" w:right="1077" w:bottom="57" w:left="107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3BE" w:rsidRDefault="00AC53BE">
      <w:r>
        <w:separator/>
      </w:r>
    </w:p>
  </w:endnote>
  <w:endnote w:type="continuationSeparator" w:id="0">
    <w:p w:rsidR="00AC53BE" w:rsidRDefault="00AC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3BE" w:rsidRDefault="00AC53BE">
      <w:r>
        <w:separator/>
      </w:r>
    </w:p>
  </w:footnote>
  <w:footnote w:type="continuationSeparator" w:id="0">
    <w:p w:rsidR="00AC53BE" w:rsidRDefault="00AC5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C98"/>
    <w:multiLevelType w:val="hybridMultilevel"/>
    <w:tmpl w:val="D63EC1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E77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8666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D5B77"/>
    <w:rsid w:val="0000124E"/>
    <w:rsid w:val="00005E72"/>
    <w:rsid w:val="00013EED"/>
    <w:rsid w:val="000154E4"/>
    <w:rsid w:val="00015FD9"/>
    <w:rsid w:val="00027380"/>
    <w:rsid w:val="0003261D"/>
    <w:rsid w:val="00041532"/>
    <w:rsid w:val="00054199"/>
    <w:rsid w:val="00055335"/>
    <w:rsid w:val="00065B08"/>
    <w:rsid w:val="00077C98"/>
    <w:rsid w:val="00095B4C"/>
    <w:rsid w:val="000A33CD"/>
    <w:rsid w:val="000A43B8"/>
    <w:rsid w:val="000B2A8F"/>
    <w:rsid w:val="000B2E9E"/>
    <w:rsid w:val="000C54D7"/>
    <w:rsid w:val="000E3880"/>
    <w:rsid w:val="00120E24"/>
    <w:rsid w:val="00121CF8"/>
    <w:rsid w:val="00122BAE"/>
    <w:rsid w:val="00131AF8"/>
    <w:rsid w:val="00132262"/>
    <w:rsid w:val="0013250A"/>
    <w:rsid w:val="0013605D"/>
    <w:rsid w:val="0014306C"/>
    <w:rsid w:val="0015215C"/>
    <w:rsid w:val="00160C2E"/>
    <w:rsid w:val="0016232A"/>
    <w:rsid w:val="00166B4E"/>
    <w:rsid w:val="00173129"/>
    <w:rsid w:val="00173C8B"/>
    <w:rsid w:val="00185598"/>
    <w:rsid w:val="00186A71"/>
    <w:rsid w:val="001911A8"/>
    <w:rsid w:val="00192530"/>
    <w:rsid w:val="001933FB"/>
    <w:rsid w:val="001B0444"/>
    <w:rsid w:val="001B5273"/>
    <w:rsid w:val="001B612F"/>
    <w:rsid w:val="001B66E9"/>
    <w:rsid w:val="001B7D45"/>
    <w:rsid w:val="001C2009"/>
    <w:rsid w:val="001C2857"/>
    <w:rsid w:val="001D06DD"/>
    <w:rsid w:val="001D1430"/>
    <w:rsid w:val="001D2985"/>
    <w:rsid w:val="001D4636"/>
    <w:rsid w:val="001D5AB9"/>
    <w:rsid w:val="001D7965"/>
    <w:rsid w:val="001E0124"/>
    <w:rsid w:val="001E2147"/>
    <w:rsid w:val="001E6232"/>
    <w:rsid w:val="001F2A67"/>
    <w:rsid w:val="001F5BAE"/>
    <w:rsid w:val="001F7852"/>
    <w:rsid w:val="002004FD"/>
    <w:rsid w:val="0021269A"/>
    <w:rsid w:val="00222C3A"/>
    <w:rsid w:val="00225C69"/>
    <w:rsid w:val="002272C6"/>
    <w:rsid w:val="00230584"/>
    <w:rsid w:val="0024393C"/>
    <w:rsid w:val="00243D5D"/>
    <w:rsid w:val="00247B5E"/>
    <w:rsid w:val="00251B31"/>
    <w:rsid w:val="00266135"/>
    <w:rsid w:val="0027747C"/>
    <w:rsid w:val="00277C46"/>
    <w:rsid w:val="00277EA4"/>
    <w:rsid w:val="00281FD7"/>
    <w:rsid w:val="00287317"/>
    <w:rsid w:val="0029687C"/>
    <w:rsid w:val="00296F13"/>
    <w:rsid w:val="002A083D"/>
    <w:rsid w:val="002A1FE4"/>
    <w:rsid w:val="002C04A6"/>
    <w:rsid w:val="002C141F"/>
    <w:rsid w:val="002C2521"/>
    <w:rsid w:val="002C6E51"/>
    <w:rsid w:val="002D0DF5"/>
    <w:rsid w:val="002D4CB1"/>
    <w:rsid w:val="002D5A05"/>
    <w:rsid w:val="002E0FB3"/>
    <w:rsid w:val="002E77D7"/>
    <w:rsid w:val="002E78C9"/>
    <w:rsid w:val="002F0682"/>
    <w:rsid w:val="002F3F0D"/>
    <w:rsid w:val="0030795A"/>
    <w:rsid w:val="00310FDB"/>
    <w:rsid w:val="003166BF"/>
    <w:rsid w:val="00317144"/>
    <w:rsid w:val="00320CBB"/>
    <w:rsid w:val="00322672"/>
    <w:rsid w:val="0035172F"/>
    <w:rsid w:val="00354C84"/>
    <w:rsid w:val="003614D9"/>
    <w:rsid w:val="003656E5"/>
    <w:rsid w:val="00367F41"/>
    <w:rsid w:val="0038386F"/>
    <w:rsid w:val="003874F3"/>
    <w:rsid w:val="0039585F"/>
    <w:rsid w:val="003B123B"/>
    <w:rsid w:val="003B36C2"/>
    <w:rsid w:val="003B5B7B"/>
    <w:rsid w:val="003C4C57"/>
    <w:rsid w:val="003C5C0F"/>
    <w:rsid w:val="003D600F"/>
    <w:rsid w:val="003D6355"/>
    <w:rsid w:val="003E0CAC"/>
    <w:rsid w:val="003E162B"/>
    <w:rsid w:val="003E320B"/>
    <w:rsid w:val="003E44C7"/>
    <w:rsid w:val="003F568D"/>
    <w:rsid w:val="003F5825"/>
    <w:rsid w:val="00404CB5"/>
    <w:rsid w:val="0040765B"/>
    <w:rsid w:val="0041241B"/>
    <w:rsid w:val="00414704"/>
    <w:rsid w:val="00415B3F"/>
    <w:rsid w:val="004214F9"/>
    <w:rsid w:val="00450D0F"/>
    <w:rsid w:val="00450D31"/>
    <w:rsid w:val="00452548"/>
    <w:rsid w:val="0045397D"/>
    <w:rsid w:val="00461FB5"/>
    <w:rsid w:val="00462A08"/>
    <w:rsid w:val="0046427C"/>
    <w:rsid w:val="00465D85"/>
    <w:rsid w:val="00466DE4"/>
    <w:rsid w:val="00467692"/>
    <w:rsid w:val="004712A3"/>
    <w:rsid w:val="00472E7C"/>
    <w:rsid w:val="00482B4D"/>
    <w:rsid w:val="004857AE"/>
    <w:rsid w:val="00493DEB"/>
    <w:rsid w:val="00493E5C"/>
    <w:rsid w:val="004940AF"/>
    <w:rsid w:val="004A38BB"/>
    <w:rsid w:val="004A50D5"/>
    <w:rsid w:val="004B6FA9"/>
    <w:rsid w:val="004B7633"/>
    <w:rsid w:val="004C1D71"/>
    <w:rsid w:val="004C1FFA"/>
    <w:rsid w:val="004C686F"/>
    <w:rsid w:val="004D2AFA"/>
    <w:rsid w:val="004D3CB8"/>
    <w:rsid w:val="004D7A15"/>
    <w:rsid w:val="004E0774"/>
    <w:rsid w:val="004F1A68"/>
    <w:rsid w:val="004F3100"/>
    <w:rsid w:val="0050322E"/>
    <w:rsid w:val="00507CCD"/>
    <w:rsid w:val="00514407"/>
    <w:rsid w:val="00516DAC"/>
    <w:rsid w:val="005234C6"/>
    <w:rsid w:val="00533BEA"/>
    <w:rsid w:val="00544BBF"/>
    <w:rsid w:val="0056581B"/>
    <w:rsid w:val="0057573D"/>
    <w:rsid w:val="00577563"/>
    <w:rsid w:val="00577D9C"/>
    <w:rsid w:val="00584CA0"/>
    <w:rsid w:val="00586C22"/>
    <w:rsid w:val="005A17DE"/>
    <w:rsid w:val="005A636C"/>
    <w:rsid w:val="005C0303"/>
    <w:rsid w:val="005C3EDE"/>
    <w:rsid w:val="005C433C"/>
    <w:rsid w:val="005C499B"/>
    <w:rsid w:val="005C548E"/>
    <w:rsid w:val="005D1A93"/>
    <w:rsid w:val="005D3154"/>
    <w:rsid w:val="005D4FA2"/>
    <w:rsid w:val="005E03FB"/>
    <w:rsid w:val="005E25E9"/>
    <w:rsid w:val="005E2A1B"/>
    <w:rsid w:val="005E5E97"/>
    <w:rsid w:val="005F0BAE"/>
    <w:rsid w:val="005F0EDD"/>
    <w:rsid w:val="005F2639"/>
    <w:rsid w:val="005F779E"/>
    <w:rsid w:val="00604898"/>
    <w:rsid w:val="006076F3"/>
    <w:rsid w:val="00611AE1"/>
    <w:rsid w:val="00615139"/>
    <w:rsid w:val="00620475"/>
    <w:rsid w:val="00622AD7"/>
    <w:rsid w:val="00622BD1"/>
    <w:rsid w:val="0064764E"/>
    <w:rsid w:val="006504D6"/>
    <w:rsid w:val="0065092A"/>
    <w:rsid w:val="006511C9"/>
    <w:rsid w:val="006513B1"/>
    <w:rsid w:val="0065149B"/>
    <w:rsid w:val="00655F22"/>
    <w:rsid w:val="006569FC"/>
    <w:rsid w:val="00664A11"/>
    <w:rsid w:val="00672562"/>
    <w:rsid w:val="00674DC3"/>
    <w:rsid w:val="00675E93"/>
    <w:rsid w:val="00677CD3"/>
    <w:rsid w:val="006846CE"/>
    <w:rsid w:val="0068595B"/>
    <w:rsid w:val="00686012"/>
    <w:rsid w:val="00696435"/>
    <w:rsid w:val="006B4423"/>
    <w:rsid w:val="006B5D76"/>
    <w:rsid w:val="006C1F8F"/>
    <w:rsid w:val="006D4E52"/>
    <w:rsid w:val="006D5853"/>
    <w:rsid w:val="006D5EBC"/>
    <w:rsid w:val="006E02C0"/>
    <w:rsid w:val="006E1EDB"/>
    <w:rsid w:val="006E74DD"/>
    <w:rsid w:val="006F03E0"/>
    <w:rsid w:val="006F15D0"/>
    <w:rsid w:val="006F4E34"/>
    <w:rsid w:val="00702DE8"/>
    <w:rsid w:val="00710ADD"/>
    <w:rsid w:val="007245B4"/>
    <w:rsid w:val="00732DD1"/>
    <w:rsid w:val="007341F7"/>
    <w:rsid w:val="00735391"/>
    <w:rsid w:val="0073544B"/>
    <w:rsid w:val="00737C81"/>
    <w:rsid w:val="007464DF"/>
    <w:rsid w:val="007470DD"/>
    <w:rsid w:val="007518F7"/>
    <w:rsid w:val="00757F77"/>
    <w:rsid w:val="007608D2"/>
    <w:rsid w:val="0076625E"/>
    <w:rsid w:val="0077056D"/>
    <w:rsid w:val="00771EA9"/>
    <w:rsid w:val="00774278"/>
    <w:rsid w:val="00782CB2"/>
    <w:rsid w:val="00790D28"/>
    <w:rsid w:val="00796BCF"/>
    <w:rsid w:val="007970E0"/>
    <w:rsid w:val="007A4A8C"/>
    <w:rsid w:val="007C08C8"/>
    <w:rsid w:val="007D3677"/>
    <w:rsid w:val="007D3A3B"/>
    <w:rsid w:val="007E0FA1"/>
    <w:rsid w:val="007E7D30"/>
    <w:rsid w:val="007E7EA9"/>
    <w:rsid w:val="007F0C43"/>
    <w:rsid w:val="007F2B10"/>
    <w:rsid w:val="007F5295"/>
    <w:rsid w:val="008005CE"/>
    <w:rsid w:val="008039DF"/>
    <w:rsid w:val="00804443"/>
    <w:rsid w:val="00812A62"/>
    <w:rsid w:val="00814171"/>
    <w:rsid w:val="00824546"/>
    <w:rsid w:val="008274B1"/>
    <w:rsid w:val="00827CCE"/>
    <w:rsid w:val="008346C4"/>
    <w:rsid w:val="00842ADF"/>
    <w:rsid w:val="00842E27"/>
    <w:rsid w:val="00843A5C"/>
    <w:rsid w:val="00854A07"/>
    <w:rsid w:val="0085786D"/>
    <w:rsid w:val="00862041"/>
    <w:rsid w:val="00871D1A"/>
    <w:rsid w:val="0087308A"/>
    <w:rsid w:val="0087591F"/>
    <w:rsid w:val="0088078E"/>
    <w:rsid w:val="008965B6"/>
    <w:rsid w:val="00897A5B"/>
    <w:rsid w:val="008A1F07"/>
    <w:rsid w:val="008A56D6"/>
    <w:rsid w:val="008B0F67"/>
    <w:rsid w:val="008B17D8"/>
    <w:rsid w:val="008B40F1"/>
    <w:rsid w:val="008C34CF"/>
    <w:rsid w:val="008C4602"/>
    <w:rsid w:val="008C54AE"/>
    <w:rsid w:val="008C7E0C"/>
    <w:rsid w:val="008D252D"/>
    <w:rsid w:val="008D7B1E"/>
    <w:rsid w:val="008E37BA"/>
    <w:rsid w:val="008E5546"/>
    <w:rsid w:val="008E6684"/>
    <w:rsid w:val="008E79B3"/>
    <w:rsid w:val="008F2164"/>
    <w:rsid w:val="008F3EE6"/>
    <w:rsid w:val="008F682F"/>
    <w:rsid w:val="0090194F"/>
    <w:rsid w:val="00901CA7"/>
    <w:rsid w:val="009032CE"/>
    <w:rsid w:val="00905497"/>
    <w:rsid w:val="00907858"/>
    <w:rsid w:val="00912534"/>
    <w:rsid w:val="009214B7"/>
    <w:rsid w:val="00923119"/>
    <w:rsid w:val="009234E5"/>
    <w:rsid w:val="009260FE"/>
    <w:rsid w:val="00926FCC"/>
    <w:rsid w:val="00931C40"/>
    <w:rsid w:val="009410A0"/>
    <w:rsid w:val="00941443"/>
    <w:rsid w:val="0094554E"/>
    <w:rsid w:val="00954514"/>
    <w:rsid w:val="009556A2"/>
    <w:rsid w:val="00966D7F"/>
    <w:rsid w:val="009855AB"/>
    <w:rsid w:val="00985829"/>
    <w:rsid w:val="00994A4F"/>
    <w:rsid w:val="009B0BA0"/>
    <w:rsid w:val="009B5AAA"/>
    <w:rsid w:val="009C1705"/>
    <w:rsid w:val="009C44DA"/>
    <w:rsid w:val="009C77AD"/>
    <w:rsid w:val="009E5BD6"/>
    <w:rsid w:val="009F5130"/>
    <w:rsid w:val="009F7795"/>
    <w:rsid w:val="009F7DD3"/>
    <w:rsid w:val="00A00D6D"/>
    <w:rsid w:val="00A04DD4"/>
    <w:rsid w:val="00A0639C"/>
    <w:rsid w:val="00A10C47"/>
    <w:rsid w:val="00A26744"/>
    <w:rsid w:val="00A343B9"/>
    <w:rsid w:val="00A55795"/>
    <w:rsid w:val="00A62861"/>
    <w:rsid w:val="00A65B10"/>
    <w:rsid w:val="00A7011A"/>
    <w:rsid w:val="00A75BB7"/>
    <w:rsid w:val="00A779E7"/>
    <w:rsid w:val="00A8498F"/>
    <w:rsid w:val="00A851BF"/>
    <w:rsid w:val="00A863AF"/>
    <w:rsid w:val="00A87BC3"/>
    <w:rsid w:val="00A90A46"/>
    <w:rsid w:val="00A97688"/>
    <w:rsid w:val="00AA496D"/>
    <w:rsid w:val="00AA7896"/>
    <w:rsid w:val="00AB4841"/>
    <w:rsid w:val="00AC1659"/>
    <w:rsid w:val="00AC53BE"/>
    <w:rsid w:val="00AC7785"/>
    <w:rsid w:val="00AD5B77"/>
    <w:rsid w:val="00AE004B"/>
    <w:rsid w:val="00AE13AB"/>
    <w:rsid w:val="00AF3479"/>
    <w:rsid w:val="00B02041"/>
    <w:rsid w:val="00B04908"/>
    <w:rsid w:val="00B156A8"/>
    <w:rsid w:val="00B17942"/>
    <w:rsid w:val="00B17EAD"/>
    <w:rsid w:val="00B22AFC"/>
    <w:rsid w:val="00B23F47"/>
    <w:rsid w:val="00B25058"/>
    <w:rsid w:val="00B256C3"/>
    <w:rsid w:val="00B26758"/>
    <w:rsid w:val="00B32135"/>
    <w:rsid w:val="00B41204"/>
    <w:rsid w:val="00B45BE3"/>
    <w:rsid w:val="00B46A1D"/>
    <w:rsid w:val="00B53E46"/>
    <w:rsid w:val="00B5413A"/>
    <w:rsid w:val="00B5478D"/>
    <w:rsid w:val="00B7407E"/>
    <w:rsid w:val="00B775FC"/>
    <w:rsid w:val="00B81E23"/>
    <w:rsid w:val="00B846F8"/>
    <w:rsid w:val="00B86398"/>
    <w:rsid w:val="00B864A1"/>
    <w:rsid w:val="00B93CE7"/>
    <w:rsid w:val="00B94022"/>
    <w:rsid w:val="00BB36BC"/>
    <w:rsid w:val="00BC1B21"/>
    <w:rsid w:val="00BC39B9"/>
    <w:rsid w:val="00BC65B7"/>
    <w:rsid w:val="00BD207A"/>
    <w:rsid w:val="00BD456C"/>
    <w:rsid w:val="00BF52C4"/>
    <w:rsid w:val="00C007B4"/>
    <w:rsid w:val="00C15C61"/>
    <w:rsid w:val="00C21DDD"/>
    <w:rsid w:val="00C23D81"/>
    <w:rsid w:val="00C33AC0"/>
    <w:rsid w:val="00C346C6"/>
    <w:rsid w:val="00C430C1"/>
    <w:rsid w:val="00C46CD7"/>
    <w:rsid w:val="00C50B4D"/>
    <w:rsid w:val="00C50F2D"/>
    <w:rsid w:val="00C56C21"/>
    <w:rsid w:val="00C57FAA"/>
    <w:rsid w:val="00C64852"/>
    <w:rsid w:val="00C706A9"/>
    <w:rsid w:val="00C70B5C"/>
    <w:rsid w:val="00C741D2"/>
    <w:rsid w:val="00C7725E"/>
    <w:rsid w:val="00C82193"/>
    <w:rsid w:val="00C82E36"/>
    <w:rsid w:val="00C85AA9"/>
    <w:rsid w:val="00C86147"/>
    <w:rsid w:val="00C9114E"/>
    <w:rsid w:val="00C922E9"/>
    <w:rsid w:val="00C927EA"/>
    <w:rsid w:val="00C93C36"/>
    <w:rsid w:val="00C93DCB"/>
    <w:rsid w:val="00C94551"/>
    <w:rsid w:val="00CA13BF"/>
    <w:rsid w:val="00CA339B"/>
    <w:rsid w:val="00CA6B92"/>
    <w:rsid w:val="00CB1153"/>
    <w:rsid w:val="00CB2897"/>
    <w:rsid w:val="00CB31F8"/>
    <w:rsid w:val="00CB6586"/>
    <w:rsid w:val="00CC16D8"/>
    <w:rsid w:val="00CC1C81"/>
    <w:rsid w:val="00CC1F1A"/>
    <w:rsid w:val="00CC45D8"/>
    <w:rsid w:val="00CC561F"/>
    <w:rsid w:val="00CE7E72"/>
    <w:rsid w:val="00CF2E6C"/>
    <w:rsid w:val="00CF579A"/>
    <w:rsid w:val="00D00F1B"/>
    <w:rsid w:val="00D01277"/>
    <w:rsid w:val="00D1794C"/>
    <w:rsid w:val="00D2080D"/>
    <w:rsid w:val="00D269F1"/>
    <w:rsid w:val="00D325D0"/>
    <w:rsid w:val="00D32A57"/>
    <w:rsid w:val="00D34C8D"/>
    <w:rsid w:val="00D4142E"/>
    <w:rsid w:val="00D436D9"/>
    <w:rsid w:val="00D515D7"/>
    <w:rsid w:val="00D54358"/>
    <w:rsid w:val="00D61084"/>
    <w:rsid w:val="00D763F7"/>
    <w:rsid w:val="00D767C9"/>
    <w:rsid w:val="00D84696"/>
    <w:rsid w:val="00D851BA"/>
    <w:rsid w:val="00D85BBC"/>
    <w:rsid w:val="00DA6126"/>
    <w:rsid w:val="00DB1195"/>
    <w:rsid w:val="00DB3F56"/>
    <w:rsid w:val="00DB574C"/>
    <w:rsid w:val="00DC04BB"/>
    <w:rsid w:val="00DC0F08"/>
    <w:rsid w:val="00DC346F"/>
    <w:rsid w:val="00DC7AD9"/>
    <w:rsid w:val="00DD0DA0"/>
    <w:rsid w:val="00DD37F5"/>
    <w:rsid w:val="00DE2224"/>
    <w:rsid w:val="00DE3014"/>
    <w:rsid w:val="00DE6C56"/>
    <w:rsid w:val="00DF0337"/>
    <w:rsid w:val="00DF1A10"/>
    <w:rsid w:val="00E25068"/>
    <w:rsid w:val="00E30CBA"/>
    <w:rsid w:val="00E323ED"/>
    <w:rsid w:val="00E33AF0"/>
    <w:rsid w:val="00E35277"/>
    <w:rsid w:val="00E36EFD"/>
    <w:rsid w:val="00E50007"/>
    <w:rsid w:val="00E511B2"/>
    <w:rsid w:val="00E54935"/>
    <w:rsid w:val="00E57675"/>
    <w:rsid w:val="00E8059C"/>
    <w:rsid w:val="00E8108E"/>
    <w:rsid w:val="00E86116"/>
    <w:rsid w:val="00E94F2C"/>
    <w:rsid w:val="00EA049F"/>
    <w:rsid w:val="00EA283A"/>
    <w:rsid w:val="00EA3BFB"/>
    <w:rsid w:val="00EB0C3C"/>
    <w:rsid w:val="00EE42BE"/>
    <w:rsid w:val="00EE7797"/>
    <w:rsid w:val="00EF1C2B"/>
    <w:rsid w:val="00EF2560"/>
    <w:rsid w:val="00EF6C7F"/>
    <w:rsid w:val="00EF7ECE"/>
    <w:rsid w:val="00F058D3"/>
    <w:rsid w:val="00F060A9"/>
    <w:rsid w:val="00F10269"/>
    <w:rsid w:val="00F34C88"/>
    <w:rsid w:val="00F366C9"/>
    <w:rsid w:val="00F51D2C"/>
    <w:rsid w:val="00F57D61"/>
    <w:rsid w:val="00F6599A"/>
    <w:rsid w:val="00F73D9E"/>
    <w:rsid w:val="00F758F3"/>
    <w:rsid w:val="00F82070"/>
    <w:rsid w:val="00F82AFC"/>
    <w:rsid w:val="00F855B5"/>
    <w:rsid w:val="00F87C0E"/>
    <w:rsid w:val="00F95A66"/>
    <w:rsid w:val="00FA77EF"/>
    <w:rsid w:val="00FB1A32"/>
    <w:rsid w:val="00FD2864"/>
    <w:rsid w:val="00FD2A83"/>
    <w:rsid w:val="00FD3BF0"/>
    <w:rsid w:val="00FE4028"/>
    <w:rsid w:val="00FE77FE"/>
    <w:rsid w:val="00FF040E"/>
    <w:rsid w:val="00FF2139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i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 w:val="0"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i w:val="0"/>
    </w:rPr>
  </w:style>
  <w:style w:type="paragraph" w:styleId="BodyTextIndent">
    <w:name w:val="Body Text Indent"/>
    <w:basedOn w:val="Normal"/>
    <w:pPr>
      <w:ind w:left="-1260"/>
      <w:jc w:val="both"/>
    </w:pPr>
    <w:rPr>
      <w:i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entury Schoolbook" w:hAnsi="Century Schoolbook"/>
      <w:i w:val="0"/>
    </w:rPr>
  </w:style>
  <w:style w:type="paragraph" w:styleId="BodyText2">
    <w:name w:val="Body Text 2"/>
    <w:basedOn w:val="Normal"/>
    <w:pPr>
      <w:jc w:val="both"/>
    </w:pPr>
    <w:rPr>
      <w:rFonts w:ascii="Century Schoolbook" w:hAnsi="Century Schoolbook"/>
      <w:b/>
      <w:i w:val="0"/>
    </w:rPr>
  </w:style>
  <w:style w:type="paragraph" w:styleId="BodyText3">
    <w:name w:val="Body Text 3"/>
    <w:basedOn w:val="Normal"/>
    <w:pPr>
      <w:jc w:val="both"/>
    </w:pPr>
    <w:rPr>
      <w:rFonts w:ascii="Century Schoolbook" w:hAnsi="Century Schoolbook"/>
      <w:i w:val="0"/>
    </w:rPr>
  </w:style>
  <w:style w:type="paragraph" w:styleId="BodyTextIndent2">
    <w:name w:val="Body Text Indent 2"/>
    <w:basedOn w:val="Normal"/>
    <w:pPr>
      <w:ind w:left="709" w:hanging="709"/>
      <w:jc w:val="both"/>
    </w:pPr>
    <w:rPr>
      <w:i w:val="0"/>
    </w:rPr>
  </w:style>
  <w:style w:type="paragraph" w:styleId="BlockText">
    <w:name w:val="Block Text"/>
    <w:basedOn w:val="Normal"/>
    <w:pPr>
      <w:ind w:left="284" w:right="163"/>
      <w:jc w:val="both"/>
    </w:pPr>
  </w:style>
  <w:style w:type="paragraph" w:styleId="Footer">
    <w:name w:val="footer"/>
    <w:basedOn w:val="Normal"/>
    <w:rsid w:val="00AD5B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20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82CB2"/>
    <w:pPr>
      <w:spacing w:before="100" w:beforeAutospacing="1" w:after="100" w:afterAutospacing="1"/>
    </w:pPr>
    <w:rPr>
      <w:i w:val="0"/>
      <w:szCs w:val="24"/>
      <w:lang w:val="en-US"/>
    </w:rPr>
  </w:style>
  <w:style w:type="paragraph" w:customStyle="1" w:styleId="Style">
    <w:name w:val="Style"/>
    <w:rsid w:val="00B775FC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styleId="Strong">
    <w:name w:val="Strong"/>
    <w:qFormat/>
    <w:rsid w:val="009C44DA"/>
    <w:rPr>
      <w:b/>
      <w:bCs/>
    </w:rPr>
  </w:style>
  <w:style w:type="table" w:styleId="TableGrid">
    <w:name w:val="Table Grid"/>
    <w:basedOn w:val="TableNormal"/>
    <w:rsid w:val="00E51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8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9621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4081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14064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FE5D9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043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5683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37993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84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8204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5694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8662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74037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71540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BFE5D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102454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7416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883815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FE5D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523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BFE5D9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50217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FE5D9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LMC letter</vt:lpstr>
    </vt:vector>
  </TitlesOfParts>
  <Company>Lothian LMC Limited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LMC letter</dc:title>
  <dc:creator>Julie Grigor</dc:creator>
  <cp:lastModifiedBy>Nicola Smith</cp:lastModifiedBy>
  <cp:revision>2</cp:revision>
  <cp:lastPrinted>2015-02-11T15:10:00Z</cp:lastPrinted>
  <dcterms:created xsi:type="dcterms:W3CDTF">2019-12-22T10:17:00Z</dcterms:created>
  <dcterms:modified xsi:type="dcterms:W3CDTF">2019-12-22T10:17:00Z</dcterms:modified>
</cp:coreProperties>
</file>